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56BA5" w14:textId="77777777" w:rsidR="00FB2868" w:rsidRPr="002C702E" w:rsidRDefault="00FB2868" w:rsidP="00FB2868">
      <w:pPr>
        <w:pStyle w:val="Heading1"/>
        <w:numPr>
          <w:ilvl w:val="0"/>
          <w:numId w:val="1"/>
        </w:numPr>
        <w:rPr>
          <w:lang w:val="en-GB"/>
        </w:rPr>
      </w:pPr>
      <w:r w:rsidRPr="002C702E">
        <w:rPr>
          <w:lang w:val="en-GB"/>
        </w:rPr>
        <w:t>Step overview</w:t>
      </w:r>
    </w:p>
    <w:p w14:paraId="3C5F72EE" w14:textId="77777777" w:rsidR="00FB2868" w:rsidRPr="002C702E"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2C702E" w14:paraId="172759EA" w14:textId="77777777">
        <w:trPr>
          <w:trHeight w:val="399"/>
        </w:trPr>
        <w:tc>
          <w:tcPr>
            <w:tcW w:w="2122" w:type="dxa"/>
            <w:shd w:val="clear" w:color="auto" w:fill="0E2841" w:themeFill="text2"/>
          </w:tcPr>
          <w:p w14:paraId="34C8F41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1C77F2B4"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b/>
                <w:bCs/>
                <w:color w:val="000000"/>
                <w:kern w:val="0"/>
                <w:sz w:val="20"/>
                <w:szCs w:val="20"/>
                <w:lang w:eastAsia="en-GB"/>
                <w14:ligatures w14:val="none"/>
              </w:rPr>
              <w:t>9.3. Fight against organized crime</w:t>
            </w:r>
          </w:p>
        </w:tc>
      </w:tr>
      <w:tr w:rsidR="00FB2868" w:rsidRPr="002C702E" w14:paraId="16793E17" w14:textId="77777777">
        <w:trPr>
          <w:trHeight w:val="393"/>
        </w:trPr>
        <w:tc>
          <w:tcPr>
            <w:tcW w:w="2122" w:type="dxa"/>
            <w:shd w:val="clear" w:color="auto" w:fill="0E2841" w:themeFill="text2"/>
          </w:tcPr>
          <w:p w14:paraId="5BB12AB7"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39E1A1EB"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b/>
                <w:bCs/>
                <w:color w:val="000000"/>
                <w:kern w:val="0"/>
                <w:sz w:val="20"/>
                <w:szCs w:val="20"/>
                <w:lang w:eastAsia="en-GB"/>
                <w14:ligatures w14:val="none"/>
              </w:rPr>
              <w:t>9.3.1. Tackling of organized and serious crime</w:t>
            </w:r>
          </w:p>
        </w:tc>
      </w:tr>
      <w:tr w:rsidR="00FB2868" w:rsidRPr="002C702E" w14:paraId="292FB949" w14:textId="77777777">
        <w:trPr>
          <w:trHeight w:val="393"/>
        </w:trPr>
        <w:tc>
          <w:tcPr>
            <w:tcW w:w="2122" w:type="dxa"/>
            <w:shd w:val="clear" w:color="auto" w:fill="0E2841" w:themeFill="text2"/>
          </w:tcPr>
          <w:p w14:paraId="444FA9A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158D096F" w14:textId="77777777" w:rsidR="003349E2" w:rsidRPr="003349E2" w:rsidRDefault="003349E2" w:rsidP="003349E2">
            <w:pPr>
              <w:rPr>
                <w:rFonts w:ascii="Aptos" w:eastAsia="Times New Roman" w:hAnsi="Aptos" w:cs="Times New Roman"/>
                <w:color w:val="000000"/>
                <w:kern w:val="0"/>
                <w:sz w:val="20"/>
                <w:szCs w:val="20"/>
                <w:lang w:eastAsia="en-GB"/>
                <w14:ligatures w14:val="none"/>
              </w:rPr>
            </w:pPr>
            <w:r w:rsidRPr="003349E2">
              <w:rPr>
                <w:rFonts w:ascii="Aptos" w:eastAsia="Times New Roman" w:hAnsi="Aptos" w:cs="Times New Roman"/>
                <w:color w:val="000000"/>
                <w:kern w:val="0"/>
                <w:sz w:val="20"/>
                <w:szCs w:val="20"/>
                <w:lang w:eastAsia="en-GB"/>
                <w14:ligatures w14:val="none"/>
              </w:rPr>
              <w:t xml:space="preserve">Status of </w:t>
            </w:r>
            <w:proofErr w:type="spellStart"/>
            <w:r w:rsidRPr="003349E2">
              <w:rPr>
                <w:rFonts w:ascii="Aptos" w:eastAsia="Times New Roman" w:hAnsi="Aptos" w:cs="Times New Roman"/>
                <w:color w:val="000000"/>
                <w:kern w:val="0"/>
                <w:sz w:val="20"/>
                <w:szCs w:val="20"/>
                <w:lang w:eastAsia="en-GB"/>
                <w14:ligatures w14:val="none"/>
              </w:rPr>
              <w:t>organised</w:t>
            </w:r>
            <w:proofErr w:type="spellEnd"/>
            <w:r w:rsidRPr="003349E2">
              <w:rPr>
                <w:rFonts w:ascii="Aptos" w:eastAsia="Times New Roman" w:hAnsi="Aptos" w:cs="Times New Roman"/>
                <w:color w:val="000000"/>
                <w:kern w:val="0"/>
                <w:sz w:val="20"/>
                <w:szCs w:val="20"/>
                <w:lang w:eastAsia="en-GB"/>
                <w14:ligatures w14:val="none"/>
              </w:rPr>
              <w:t xml:space="preserve"> and serious crime related legislation and its</w:t>
            </w:r>
          </w:p>
          <w:p w14:paraId="3F2C7FCD" w14:textId="5EAFA583" w:rsidR="00FB2868" w:rsidRPr="002C702E" w:rsidRDefault="003349E2" w:rsidP="003349E2">
            <w:pPr>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color w:val="000000"/>
                <w:kern w:val="0"/>
                <w:sz w:val="20"/>
                <w:szCs w:val="20"/>
                <w:lang w:eastAsia="en-GB"/>
                <w14:ligatures w14:val="none"/>
              </w:rPr>
              <w:t>implementation</w:t>
            </w:r>
          </w:p>
        </w:tc>
      </w:tr>
      <w:tr w:rsidR="00FB2868" w:rsidRPr="002C702E" w14:paraId="497EE0E9" w14:textId="77777777">
        <w:trPr>
          <w:trHeight w:val="759"/>
        </w:trPr>
        <w:tc>
          <w:tcPr>
            <w:tcW w:w="2122" w:type="dxa"/>
            <w:shd w:val="clear" w:color="auto" w:fill="0E2841" w:themeFill="text2"/>
          </w:tcPr>
          <w:p w14:paraId="26E3E8E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1069E4E5" w14:textId="641220C4" w:rsidR="00FB2868" w:rsidRPr="0035114B" w:rsidRDefault="0035114B" w:rsidP="0035114B">
            <w:pPr>
              <w:spacing w:before="120" w:after="120"/>
              <w:rPr>
                <w:rFonts w:ascii="Aptos" w:eastAsia="Times New Roman" w:hAnsi="Aptos" w:cs="Times New Roman"/>
                <w:color w:val="000000"/>
                <w:kern w:val="0"/>
                <w:sz w:val="20"/>
                <w:szCs w:val="20"/>
                <w:lang w:val="en-GB" w:eastAsia="en-GB"/>
                <w14:ligatures w14:val="none"/>
              </w:rPr>
            </w:pPr>
            <w:r w:rsidRPr="0035114B">
              <w:rPr>
                <w:rFonts w:ascii="Aptos" w:eastAsia="Times New Roman" w:hAnsi="Aptos" w:cs="Times New Roman"/>
                <w:color w:val="000000"/>
                <w:kern w:val="0"/>
                <w:sz w:val="20"/>
                <w:szCs w:val="20"/>
                <w:lang w:eastAsia="en-GB"/>
                <w14:ligatures w14:val="none"/>
              </w:rPr>
              <w:t xml:space="preserve">4. New legislative framework is adopted, notably: a new Law on suppression and prevention of THB by Parliament; criminal code is amended in order to </w:t>
            </w:r>
            <w:proofErr w:type="spellStart"/>
            <w:r w:rsidRPr="0035114B">
              <w:rPr>
                <w:rFonts w:ascii="Aptos" w:eastAsia="Times New Roman" w:hAnsi="Aptos" w:cs="Times New Roman"/>
                <w:color w:val="000000"/>
                <w:kern w:val="0"/>
                <w:sz w:val="20"/>
                <w:szCs w:val="20"/>
                <w:lang w:eastAsia="en-GB"/>
                <w14:ligatures w14:val="none"/>
              </w:rPr>
              <w:t>criminalise</w:t>
            </w:r>
            <w:proofErr w:type="spellEnd"/>
            <w:r w:rsidRPr="0035114B">
              <w:rPr>
                <w:rFonts w:ascii="Aptos" w:eastAsia="Times New Roman" w:hAnsi="Aptos" w:cs="Times New Roman"/>
                <w:color w:val="000000"/>
                <w:kern w:val="0"/>
                <w:sz w:val="20"/>
                <w:szCs w:val="20"/>
                <w:lang w:eastAsia="en-GB"/>
                <w14:ligatures w14:val="none"/>
              </w:rPr>
              <w:t xml:space="preserve"> effectively the trafficking of weapons, in line with the provisions of the Convention on transnational </w:t>
            </w:r>
            <w:proofErr w:type="spellStart"/>
            <w:r w:rsidRPr="0035114B">
              <w:rPr>
                <w:rFonts w:ascii="Aptos" w:eastAsia="Times New Roman" w:hAnsi="Aptos" w:cs="Times New Roman"/>
                <w:color w:val="000000"/>
                <w:kern w:val="0"/>
                <w:sz w:val="20"/>
                <w:szCs w:val="20"/>
                <w:lang w:eastAsia="en-GB"/>
                <w14:ligatures w14:val="none"/>
              </w:rPr>
              <w:t>organised</w:t>
            </w:r>
            <w:proofErr w:type="spellEnd"/>
            <w:r w:rsidRPr="0035114B">
              <w:rPr>
                <w:rFonts w:ascii="Aptos" w:eastAsia="Times New Roman" w:hAnsi="Aptos" w:cs="Times New Roman"/>
                <w:color w:val="000000"/>
                <w:kern w:val="0"/>
                <w:sz w:val="20"/>
                <w:szCs w:val="20"/>
                <w:lang w:eastAsia="en-GB"/>
                <w14:ligatures w14:val="none"/>
              </w:rPr>
              <w:t xml:space="preserve"> crime and firearms protocol; adoption of a new Law on weapons and ammunition, in line with EU acquis</w:t>
            </w:r>
          </w:p>
        </w:tc>
      </w:tr>
      <w:tr w:rsidR="00FB2868" w:rsidRPr="002C702E" w14:paraId="62A8853E" w14:textId="77777777">
        <w:trPr>
          <w:trHeight w:val="559"/>
        </w:trPr>
        <w:tc>
          <w:tcPr>
            <w:tcW w:w="2122" w:type="dxa"/>
            <w:shd w:val="clear" w:color="auto" w:fill="0E2841" w:themeFill="text2"/>
          </w:tcPr>
          <w:p w14:paraId="23871B92"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1396A1D" w14:textId="1BA73679" w:rsidR="00FB2868" w:rsidRPr="002C702E" w:rsidRDefault="003349E2">
            <w:pPr>
              <w:spacing w:before="120" w:after="120"/>
              <w:rPr>
                <w:rFonts w:ascii="Aptos" w:eastAsia="Times New Roman" w:hAnsi="Aptos" w:cs="Times New Roman"/>
                <w:color w:val="000000"/>
                <w:kern w:val="0"/>
                <w:sz w:val="20"/>
                <w:szCs w:val="20"/>
                <w:lang w:val="en-GB" w:eastAsia="en-GB"/>
                <w14:ligatures w14:val="none"/>
              </w:rPr>
            </w:pPr>
            <w:r w:rsidRPr="003349E2">
              <w:rPr>
                <w:rFonts w:ascii="Aptos" w:eastAsia="Times New Roman" w:hAnsi="Aptos" w:cs="Times New Roman"/>
                <w:color w:val="000000"/>
                <w:kern w:val="0"/>
                <w:sz w:val="20"/>
                <w:szCs w:val="20"/>
                <w:lang w:eastAsia="en-GB"/>
                <w14:ligatures w14:val="none"/>
              </w:rPr>
              <w:t>June 2025</w:t>
            </w:r>
          </w:p>
        </w:tc>
      </w:tr>
      <w:tr w:rsidR="00FB2868" w:rsidRPr="002C702E" w14:paraId="2102B1F0" w14:textId="77777777">
        <w:trPr>
          <w:trHeight w:val="553"/>
        </w:trPr>
        <w:tc>
          <w:tcPr>
            <w:tcW w:w="2122" w:type="dxa"/>
            <w:shd w:val="clear" w:color="auto" w:fill="0E2841" w:themeFill="text2"/>
          </w:tcPr>
          <w:p w14:paraId="760C89E4"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4777989A" w:rsidR="00FB2868" w:rsidRPr="002C702E" w:rsidRDefault="0035114B">
            <w:pPr>
              <w:spacing w:before="120" w:after="120"/>
              <w:rPr>
                <w:rFonts w:ascii="Aptos" w:eastAsia="Times New Roman" w:hAnsi="Aptos" w:cs="Times New Roman"/>
                <w:color w:val="000000"/>
                <w:kern w:val="0"/>
                <w:sz w:val="20"/>
                <w:szCs w:val="20"/>
                <w:lang w:val="en-GB" w:eastAsia="en-GB"/>
                <w14:ligatures w14:val="none"/>
              </w:rPr>
            </w:pPr>
            <w:r w:rsidRPr="0035114B">
              <w:rPr>
                <w:rFonts w:ascii="Aptos" w:eastAsia="Times New Roman" w:hAnsi="Aptos" w:cs="Times New Roman"/>
                <w:color w:val="000000"/>
                <w:kern w:val="0"/>
                <w:sz w:val="20"/>
                <w:szCs w:val="20"/>
                <w:lang w:eastAsia="en-GB"/>
                <w14:ligatures w14:val="none"/>
              </w:rPr>
              <w:t>13.587.623,37</w:t>
            </w:r>
          </w:p>
        </w:tc>
      </w:tr>
      <w:tr w:rsidR="00FB2868" w:rsidRPr="002C702E" w14:paraId="2CBE848B" w14:textId="77777777">
        <w:trPr>
          <w:trHeight w:val="535"/>
        </w:trPr>
        <w:tc>
          <w:tcPr>
            <w:tcW w:w="2122" w:type="dxa"/>
            <w:shd w:val="clear" w:color="auto" w:fill="0E2841" w:themeFill="text2"/>
          </w:tcPr>
          <w:p w14:paraId="7F7105F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DFF0DBB" w14:textId="5D21E648" w:rsidR="00FB2868" w:rsidRPr="002C702E" w:rsidRDefault="008D7865">
            <w:pPr>
              <w:spacing w:before="120" w:after="120"/>
              <w:rPr>
                <w:rFonts w:ascii="Aptos" w:eastAsia="Times New Roman" w:hAnsi="Aptos" w:cs="Times New Roman"/>
                <w:color w:val="000000"/>
                <w:kern w:val="0"/>
                <w:sz w:val="20"/>
                <w:szCs w:val="20"/>
                <w:lang w:val="en-GB" w:eastAsia="en-GB"/>
                <w14:ligatures w14:val="none"/>
              </w:rPr>
            </w:pPr>
            <w:r w:rsidRPr="008D7865">
              <w:rPr>
                <w:rFonts w:ascii="Aptos" w:eastAsia="Times New Roman" w:hAnsi="Aptos" w:cs="Times New Roman"/>
                <w:color w:val="000000"/>
                <w:kern w:val="0"/>
                <w:sz w:val="20"/>
                <w:szCs w:val="20"/>
                <w:lang w:eastAsia="en-GB"/>
                <w14:ligatures w14:val="none"/>
              </w:rPr>
              <w:t xml:space="preserve">Ministry of </w:t>
            </w:r>
            <w:r w:rsidR="003349E2">
              <w:rPr>
                <w:rFonts w:ascii="Aptos" w:eastAsia="Times New Roman" w:hAnsi="Aptos" w:cs="Times New Roman"/>
                <w:color w:val="000000"/>
                <w:kern w:val="0"/>
                <w:sz w:val="20"/>
                <w:szCs w:val="20"/>
                <w:lang w:eastAsia="en-GB"/>
                <w14:ligatures w14:val="none"/>
              </w:rPr>
              <w:t>Interior</w:t>
            </w:r>
          </w:p>
        </w:tc>
      </w:tr>
      <w:tr w:rsidR="00FB2868" w:rsidRPr="002C702E" w14:paraId="55F650B8" w14:textId="77777777">
        <w:trPr>
          <w:trHeight w:val="583"/>
        </w:trPr>
        <w:tc>
          <w:tcPr>
            <w:tcW w:w="2122" w:type="dxa"/>
            <w:shd w:val="clear" w:color="auto" w:fill="0E2841" w:themeFill="text2"/>
          </w:tcPr>
          <w:p w14:paraId="23EF9886"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25007485" w14:textId="1C71DDEA" w:rsidR="005B3C68" w:rsidRDefault="005B3C68" w:rsidP="0035114B">
            <w:pPr>
              <w:spacing w:before="120" w:after="120"/>
              <w:rPr>
                <w:rFonts w:ascii="Aptos" w:eastAsia="Times New Roman" w:hAnsi="Aptos" w:cs="Times New Roman"/>
                <w:color w:val="000000"/>
                <w:kern w:val="0"/>
                <w:sz w:val="20"/>
                <w:szCs w:val="20"/>
                <w:lang w:eastAsia="en-GB"/>
                <w14:ligatures w14:val="none"/>
              </w:rPr>
            </w:pPr>
            <w:r>
              <w:rPr>
                <w:rFonts w:ascii="Aptos" w:eastAsia="Times New Roman" w:hAnsi="Aptos" w:cs="Times New Roman"/>
                <w:color w:val="000000"/>
                <w:kern w:val="0"/>
                <w:sz w:val="20"/>
                <w:szCs w:val="20"/>
                <w:lang w:eastAsia="en-GB"/>
                <w14:ligatures w14:val="none"/>
              </w:rPr>
              <w:t>Serbia doesn’t have a separate law on prevention and suppression of trafficking in human beings (THB.)</w:t>
            </w:r>
          </w:p>
          <w:p w14:paraId="5B719C19" w14:textId="36C5443F" w:rsidR="005B3C68" w:rsidRDefault="005B3C68" w:rsidP="0035114B">
            <w:pPr>
              <w:spacing w:before="120" w:after="120"/>
              <w:rPr>
                <w:rFonts w:ascii="Aptos" w:eastAsia="Times New Roman" w:hAnsi="Aptos" w:cs="Times New Roman"/>
                <w:color w:val="000000"/>
                <w:kern w:val="0"/>
                <w:sz w:val="20"/>
                <w:szCs w:val="20"/>
                <w:lang w:eastAsia="en-GB"/>
                <w14:ligatures w14:val="none"/>
              </w:rPr>
            </w:pPr>
            <w:r>
              <w:rPr>
                <w:rFonts w:ascii="Aptos" w:eastAsia="Times New Roman" w:hAnsi="Aptos" w:cs="Times New Roman"/>
                <w:color w:val="000000"/>
                <w:kern w:val="0"/>
                <w:sz w:val="20"/>
                <w:szCs w:val="20"/>
                <w:lang w:eastAsia="en-GB"/>
                <w14:ligatures w14:val="none"/>
              </w:rPr>
              <w:t xml:space="preserve">The existing </w:t>
            </w:r>
            <w:r w:rsidRPr="0035114B">
              <w:rPr>
                <w:rFonts w:ascii="Aptos" w:eastAsia="Times New Roman" w:hAnsi="Aptos" w:cs="Times New Roman"/>
                <w:color w:val="000000"/>
                <w:kern w:val="0"/>
                <w:sz w:val="20"/>
                <w:szCs w:val="20"/>
                <w:lang w:eastAsia="en-GB"/>
                <w14:ligatures w14:val="none"/>
              </w:rPr>
              <w:t>Law on Weapons and Ammunition</w:t>
            </w:r>
            <w:r>
              <w:rPr>
                <w:rFonts w:ascii="Aptos" w:eastAsia="Times New Roman" w:hAnsi="Aptos" w:cs="Times New Roman"/>
                <w:color w:val="000000"/>
                <w:kern w:val="0"/>
                <w:sz w:val="20"/>
                <w:szCs w:val="20"/>
                <w:lang w:eastAsia="en-GB"/>
                <w14:ligatures w14:val="none"/>
              </w:rPr>
              <w:t xml:space="preserve"> needs to be amended to align with EU acquis.</w:t>
            </w:r>
          </w:p>
          <w:p w14:paraId="39BAFFDB" w14:textId="6FD5CE62" w:rsidR="00FB2868" w:rsidRPr="005B3C68" w:rsidRDefault="005B3C68" w:rsidP="0035114B">
            <w:pPr>
              <w:spacing w:before="120" w:after="120"/>
              <w:rPr>
                <w:rFonts w:ascii="Aptos" w:eastAsia="Times New Roman" w:hAnsi="Aptos" w:cs="Times New Roman"/>
                <w:color w:val="000000"/>
                <w:kern w:val="0"/>
                <w:sz w:val="20"/>
                <w:szCs w:val="20"/>
                <w:lang w:eastAsia="en-GB"/>
                <w14:ligatures w14:val="none"/>
              </w:rPr>
            </w:pPr>
            <w:r>
              <w:rPr>
                <w:rFonts w:ascii="Aptos" w:eastAsia="Times New Roman" w:hAnsi="Aptos" w:cs="Times New Roman"/>
                <w:color w:val="000000"/>
                <w:kern w:val="0"/>
                <w:sz w:val="20"/>
                <w:szCs w:val="20"/>
                <w:lang w:eastAsia="en-GB"/>
                <w14:ligatures w14:val="none"/>
              </w:rPr>
              <w:t>Trafficking of weapons is not effectively and comprehensively criminalized in the Criminal Code.</w:t>
            </w:r>
          </w:p>
        </w:tc>
      </w:tr>
      <w:tr w:rsidR="00FB2868" w:rsidRPr="002C702E" w14:paraId="3D8C29E1" w14:textId="77777777">
        <w:trPr>
          <w:trHeight w:val="577"/>
        </w:trPr>
        <w:tc>
          <w:tcPr>
            <w:tcW w:w="2122" w:type="dxa"/>
            <w:shd w:val="clear" w:color="auto" w:fill="0E2841" w:themeFill="text2"/>
          </w:tcPr>
          <w:p w14:paraId="65838CB7" w14:textId="77777777" w:rsidR="00FB2868" w:rsidRPr="002C702E" w:rsidRDefault="00FB2868">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3BFAF8F4" w:rsidR="00FB2868" w:rsidRPr="002C702E" w:rsidRDefault="0035114B">
            <w:pPr>
              <w:spacing w:before="120" w:after="120"/>
              <w:rPr>
                <w:rFonts w:ascii="Aptos" w:eastAsia="Times New Roman" w:hAnsi="Aptos" w:cs="Times New Roman"/>
                <w:color w:val="000000"/>
                <w:kern w:val="0"/>
                <w:sz w:val="20"/>
                <w:szCs w:val="20"/>
                <w:lang w:val="en-GB" w:eastAsia="en-GB"/>
                <w14:ligatures w14:val="none"/>
              </w:rPr>
            </w:pPr>
            <w:r w:rsidRPr="0035114B">
              <w:rPr>
                <w:rFonts w:ascii="Aptos" w:eastAsia="Times New Roman" w:hAnsi="Aptos" w:cs="Times New Roman"/>
                <w:color w:val="000000"/>
                <w:kern w:val="0"/>
                <w:sz w:val="20"/>
                <w:szCs w:val="20"/>
                <w:lang w:eastAsia="en-GB"/>
                <w14:ligatures w14:val="none"/>
              </w:rPr>
              <w:t>Official Gazette of the Republic of Serbia</w:t>
            </w:r>
          </w:p>
        </w:tc>
      </w:tr>
    </w:tbl>
    <w:p w14:paraId="452F6E6A" w14:textId="77777777" w:rsidR="00FB2868" w:rsidRPr="002C702E" w:rsidRDefault="00FB2868" w:rsidP="00FB2868">
      <w:pPr>
        <w:rPr>
          <w:lang w:val="en-GB"/>
        </w:rPr>
      </w:pPr>
    </w:p>
    <w:p w14:paraId="47ABA289" w14:textId="77777777" w:rsidR="00FB2868" w:rsidRPr="00FF2FA4" w:rsidRDefault="00FB2868" w:rsidP="00FB2868">
      <w:pPr>
        <w:pStyle w:val="Heading1"/>
        <w:numPr>
          <w:ilvl w:val="0"/>
          <w:numId w:val="1"/>
        </w:numPr>
        <w:rPr>
          <w:lang w:val="en-GB"/>
        </w:rPr>
      </w:pPr>
      <w:r w:rsidRPr="00FF2FA4">
        <w:rPr>
          <w:lang w:val="en-GB"/>
        </w:rPr>
        <w:t>Analysis</w:t>
      </w:r>
    </w:p>
    <w:p w14:paraId="1E874D4B"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4BA5DF45" w14:textId="77777777" w:rsidTr="6DA3B939">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5352248E"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002C702E">
              <w:rPr>
                <w:i/>
                <w:iCs/>
                <w:sz w:val="20"/>
                <w:szCs w:val="20"/>
                <w:lang w:val="en-GB"/>
              </w:rPr>
              <w:t>take into account</w:t>
            </w:r>
            <w:proofErr w:type="gramEnd"/>
            <w:r w:rsidRPr="002C702E">
              <w:rPr>
                <w:i/>
                <w:iCs/>
                <w:sz w:val="20"/>
                <w:szCs w:val="20"/>
                <w:lang w:val="en-GB"/>
              </w:rPr>
              <w:t xml:space="preserve"> applicable legal requirements (e.g. Law on the Planning System, Government Rules of Procedure, etc.).</w:t>
            </w:r>
          </w:p>
          <w:p w14:paraId="11513581" w14:textId="77777777" w:rsidR="00FB2868"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Setting up the working group in an open process, open to civil society organisations</w:t>
            </w:r>
          </w:p>
          <w:p w14:paraId="1D63BB45" w14:textId="6EAF7660" w:rsidR="002654E3" w:rsidRDefault="002654E3">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Ex-ante analysis of needs and effects conducted and presented to the Working Group</w:t>
            </w:r>
          </w:p>
          <w:p w14:paraId="72A64255" w14:textId="5EEBC4F8"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B2868">
              <w:rPr>
                <w:sz w:val="20"/>
                <w:szCs w:val="20"/>
                <w:lang w:val="en-GB"/>
              </w:rPr>
              <w:lastRenderedPageBreak/>
              <w:t>The working group jointly formulates the proposed amendments through the participation and consensus of all its members</w:t>
            </w:r>
          </w:p>
          <w:p w14:paraId="737E4823" w14:textId="15B8F64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Publication of the draft </w:t>
            </w:r>
            <w:r w:rsidR="00D41F50">
              <w:rPr>
                <w:sz w:val="20"/>
                <w:szCs w:val="20"/>
                <w:lang w:val="en-GB"/>
              </w:rPr>
              <w:t>law</w:t>
            </w:r>
          </w:p>
          <w:p w14:paraId="46A3BEEF" w14:textId="198439E4"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Public debate conducted</w:t>
            </w:r>
            <w:r w:rsidR="002B1248">
              <w:rPr>
                <w:sz w:val="20"/>
                <w:szCs w:val="20"/>
                <w:lang w:val="en-GB"/>
              </w:rPr>
              <w:t xml:space="preserve"> with a minimum duration of 20 days</w:t>
            </w:r>
          </w:p>
          <w:p w14:paraId="12E09F0F" w14:textId="25B430B8" w:rsidR="00FB2868" w:rsidRPr="002C702E" w:rsidRDefault="00A66C77">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P</w:t>
            </w:r>
            <w:r w:rsidR="00FB2868" w:rsidRPr="002C702E">
              <w:rPr>
                <w:sz w:val="20"/>
                <w:szCs w:val="20"/>
                <w:lang w:val="en-GB"/>
              </w:rPr>
              <w:t xml:space="preserve">ublic debate report(s) published on eConsultation Portal, along with final version of </w:t>
            </w:r>
            <w:r w:rsidR="00D41F50">
              <w:rPr>
                <w:sz w:val="20"/>
                <w:szCs w:val="20"/>
                <w:lang w:val="en-GB"/>
              </w:rPr>
              <w:t>draft law</w:t>
            </w:r>
          </w:p>
          <w:p w14:paraId="4E42B9D2" w14:textId="1219FE6D" w:rsidR="00FB2868" w:rsidRDefault="00F63881">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Bill adopted</w:t>
            </w:r>
            <w:r w:rsidR="00FB2868" w:rsidRPr="002C702E">
              <w:rPr>
                <w:sz w:val="20"/>
                <w:szCs w:val="20"/>
                <w:lang w:val="en-GB"/>
              </w:rPr>
              <w:t xml:space="preserve"> at the Government session</w:t>
            </w:r>
            <w:r>
              <w:rPr>
                <w:sz w:val="20"/>
                <w:szCs w:val="20"/>
                <w:lang w:val="en-GB"/>
              </w:rPr>
              <w:t xml:space="preserve"> and submitted to the Parliament</w:t>
            </w:r>
          </w:p>
          <w:p w14:paraId="2CD7BDF7" w14:textId="396521FF" w:rsidR="00F63881" w:rsidRDefault="00F63881">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Parliamentary debate (in plenum and relevant committees)</w:t>
            </w:r>
          </w:p>
          <w:p w14:paraId="35E00720" w14:textId="6C0F76AB" w:rsidR="00C8264A" w:rsidRPr="002C702E" w:rsidRDefault="00C8264A">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Law adopted in the Parliament</w:t>
            </w:r>
          </w:p>
          <w:p w14:paraId="70DF900B" w14:textId="19D82477" w:rsidR="00FB2868" w:rsidRPr="002C702E" w:rsidRDefault="00FB2868">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Publication in the Official Gazette</w:t>
            </w:r>
          </w:p>
        </w:tc>
      </w:tr>
      <w:tr w:rsidR="00FB2868" w:rsidRPr="002C702E" w14:paraId="582B176D" w14:textId="77777777" w:rsidTr="6DA3B939">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BB3C1F">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20CBCF3F" w14:textId="02FB4B1B" w:rsidR="00FB2868" w:rsidRPr="002C702E" w:rsidRDefault="471A90A1" w:rsidP="6DA3B939">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6DA3B939">
              <w:rPr>
                <w:i/>
                <w:iCs/>
                <w:sz w:val="20"/>
                <w:szCs w:val="20"/>
                <w:lang w:val="en-GB"/>
              </w:rPr>
              <w:t>For each identified milestone, provide a succinct analysis of its implementation process. Use numbered points corresponding to the defined milestones above. Please provide references wherever possible.</w:t>
            </w:r>
          </w:p>
          <w:p w14:paraId="61A8785A" w14:textId="2E809C7F" w:rsidR="6DA3B939" w:rsidRPr="00215254" w:rsidRDefault="00215254" w:rsidP="6DA3B939">
            <w:pPr>
              <w:spacing w:before="120" w:after="120"/>
              <w:cnfStyle w:val="000000000000" w:firstRow="0" w:lastRow="0" w:firstColumn="0" w:lastColumn="0" w:oddVBand="0" w:evenVBand="0" w:oddHBand="0" w:evenHBand="0" w:firstRowFirstColumn="0" w:firstRowLastColumn="0" w:lastRowFirstColumn="0" w:lastRowLastColumn="0"/>
              <w:rPr>
                <w:b/>
                <w:iCs/>
                <w:sz w:val="20"/>
                <w:szCs w:val="20"/>
                <w:lang w:val="en-GB"/>
              </w:rPr>
            </w:pPr>
            <w:r w:rsidRPr="00215254">
              <w:rPr>
                <w:b/>
                <w:iCs/>
                <w:sz w:val="20"/>
                <w:szCs w:val="20"/>
                <w:lang w:val="en-GB"/>
              </w:rPr>
              <w:t>Anti-THB Law</w:t>
            </w:r>
          </w:p>
          <w:p w14:paraId="64A08C00" w14:textId="1862760B" w:rsidR="002654E3" w:rsidRDefault="59E8C4E5" w:rsidP="00BB3C1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On 26 August 2024 civil society organisations were invited via the Ministry for Human and Minority Rights and Social Dialogue to apply for membership in the Working Group tasked with drafting the Law </w:t>
            </w:r>
            <w:r w:rsidRPr="00BB3C1F">
              <w:rPr>
                <w:sz w:val="20"/>
                <w:szCs w:val="20"/>
              </w:rPr>
              <w:t>on the Suppression and Prevention of Human Trafficking</w:t>
            </w:r>
            <w:r>
              <w:rPr>
                <w:sz w:val="20"/>
                <w:szCs w:val="20"/>
              </w:rPr>
              <w:t xml:space="preserve"> and Victims Protection. </w:t>
            </w:r>
            <w:r w:rsidRPr="00BB3C1F">
              <w:rPr>
                <w:sz w:val="20"/>
                <w:szCs w:val="20"/>
              </w:rPr>
              <w:t xml:space="preserve">A total of 13 </w:t>
            </w:r>
            <w:proofErr w:type="spellStart"/>
            <w:r w:rsidRPr="00BB3C1F">
              <w:rPr>
                <w:sz w:val="20"/>
                <w:szCs w:val="20"/>
              </w:rPr>
              <w:t>organisations</w:t>
            </w:r>
            <w:proofErr w:type="spellEnd"/>
            <w:r w:rsidRPr="00BB3C1F">
              <w:rPr>
                <w:sz w:val="20"/>
                <w:szCs w:val="20"/>
              </w:rPr>
              <w:t xml:space="preserve"> applied, and five were selected, as announced in the text of the </w:t>
            </w:r>
            <w:hyperlink r:id="rId8" w:history="1">
              <w:r w:rsidRPr="00453D30">
                <w:rPr>
                  <w:rStyle w:val="Hyperlink"/>
                  <w:sz w:val="20"/>
                  <w:szCs w:val="20"/>
                </w:rPr>
                <w:t>public call</w:t>
              </w:r>
            </w:hyperlink>
            <w:r w:rsidRPr="00BB3C1F">
              <w:rPr>
                <w:sz w:val="20"/>
                <w:szCs w:val="20"/>
              </w:rPr>
              <w:t>.</w:t>
            </w:r>
            <w:r w:rsidR="5B06F5E8">
              <w:rPr>
                <w:sz w:val="20"/>
                <w:szCs w:val="20"/>
              </w:rPr>
              <w:t xml:space="preserve"> Decision of 8 October 2024 on forming the WG with its full composition was published on the e-Consultations portal.</w:t>
            </w:r>
          </w:p>
          <w:p w14:paraId="3732651A" w14:textId="11B3D689" w:rsidR="00BB3C1F" w:rsidRPr="00215254" w:rsidRDefault="6FF4ECDF" w:rsidP="00215254">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15254">
              <w:rPr>
                <w:sz w:val="20"/>
                <w:szCs w:val="20"/>
                <w:lang w:val="en-GB"/>
              </w:rPr>
              <w:t>Several documents were shared with the Working Group, but not a proper e</w:t>
            </w:r>
            <w:r w:rsidR="59E8C4E5" w:rsidRPr="00215254">
              <w:rPr>
                <w:sz w:val="20"/>
                <w:szCs w:val="20"/>
                <w:lang w:val="en-GB"/>
              </w:rPr>
              <w:t>x-ante analysis of needs and effects</w:t>
            </w:r>
            <w:r w:rsidRPr="00215254">
              <w:rPr>
                <w:sz w:val="20"/>
                <w:szCs w:val="20"/>
                <w:lang w:val="en-GB"/>
              </w:rPr>
              <w:t xml:space="preserve">, as envisaged in </w:t>
            </w:r>
            <w:r w:rsidR="00215254">
              <w:rPr>
                <w:sz w:val="20"/>
                <w:szCs w:val="20"/>
                <w:lang w:val="en-GB"/>
              </w:rPr>
              <w:t>the Law on the Planning System</w:t>
            </w:r>
            <w:r w:rsidRPr="00215254">
              <w:rPr>
                <w:sz w:val="20"/>
                <w:szCs w:val="20"/>
                <w:lang w:val="en-GB"/>
              </w:rPr>
              <w:t>.</w:t>
            </w:r>
          </w:p>
          <w:p w14:paraId="7D412418" w14:textId="3E77A866" w:rsidR="00172445" w:rsidRPr="00047262" w:rsidRDefault="00172445" w:rsidP="00047262">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 w:val="20"/>
                <w:szCs w:val="20"/>
              </w:rPr>
            </w:pPr>
            <w:r w:rsidRPr="00172445">
              <w:rPr>
                <w:sz w:val="20"/>
                <w:szCs w:val="20"/>
              </w:rPr>
              <w:t>Working Group formally met regularly</w:t>
            </w:r>
            <w:r>
              <w:rPr>
                <w:sz w:val="20"/>
                <w:szCs w:val="20"/>
              </w:rPr>
              <w:t xml:space="preserve"> and CSO members engaged in discussion</w:t>
            </w:r>
            <w:r w:rsidR="000045BC">
              <w:rPr>
                <w:sz w:val="20"/>
                <w:szCs w:val="20"/>
              </w:rPr>
              <w:t>. However,</w:t>
            </w:r>
            <w:r w:rsidRPr="00172445">
              <w:rPr>
                <w:sz w:val="20"/>
                <w:szCs w:val="20"/>
              </w:rPr>
              <w:t xml:space="preserve"> </w:t>
            </w:r>
            <w:r>
              <w:rPr>
                <w:sz w:val="20"/>
                <w:szCs w:val="20"/>
              </w:rPr>
              <w:t>their experience</w:t>
            </w:r>
            <w:r w:rsidRPr="00172445">
              <w:rPr>
                <w:sz w:val="20"/>
                <w:szCs w:val="20"/>
              </w:rPr>
              <w:t xml:space="preserve"> suggests that </w:t>
            </w:r>
            <w:r>
              <w:rPr>
                <w:sz w:val="20"/>
                <w:szCs w:val="20"/>
              </w:rPr>
              <w:t>draft provisions</w:t>
            </w:r>
            <w:r w:rsidRPr="00172445">
              <w:rPr>
                <w:sz w:val="20"/>
                <w:szCs w:val="20"/>
              </w:rPr>
              <w:t xml:space="preserve"> were not jointly formulated through meaningful participation and consensus of all members.</w:t>
            </w:r>
            <w:r>
              <w:rPr>
                <w:sz w:val="20"/>
                <w:szCs w:val="20"/>
              </w:rPr>
              <w:t xml:space="preserve"> </w:t>
            </w:r>
          </w:p>
          <w:p w14:paraId="5119E42B" w14:textId="0413C12E" w:rsidR="00BB3C1F" w:rsidRPr="002C702E" w:rsidRDefault="004F7E2A" w:rsidP="00BB3C1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The Draft Law </w:t>
            </w:r>
            <w:r w:rsidRPr="004F7E2A">
              <w:rPr>
                <w:sz w:val="20"/>
                <w:szCs w:val="20"/>
              </w:rPr>
              <w:t>on the Suppression and Prevention of Human Trafficking and Victims Protection</w:t>
            </w:r>
            <w:r>
              <w:rPr>
                <w:sz w:val="20"/>
                <w:szCs w:val="20"/>
              </w:rPr>
              <w:t xml:space="preserve"> was published on e-Consultations portal on </w:t>
            </w:r>
            <w:r w:rsidR="00A66C77">
              <w:rPr>
                <w:sz w:val="20"/>
                <w:szCs w:val="20"/>
              </w:rPr>
              <w:t>20 May 2025.</w:t>
            </w:r>
          </w:p>
          <w:p w14:paraId="3474E8D8" w14:textId="7C3E5D7D" w:rsidR="00BB3C1F" w:rsidRPr="002C702E" w:rsidRDefault="00BB3C1F" w:rsidP="00BB3C1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 xml:space="preserve">Public debate </w:t>
            </w:r>
            <w:r w:rsidR="00A66C77">
              <w:rPr>
                <w:sz w:val="20"/>
                <w:szCs w:val="20"/>
                <w:lang w:val="en-GB"/>
              </w:rPr>
              <w:t xml:space="preserve">was </w:t>
            </w:r>
            <w:r w:rsidRPr="002C702E">
              <w:rPr>
                <w:sz w:val="20"/>
                <w:szCs w:val="20"/>
                <w:lang w:val="en-GB"/>
              </w:rPr>
              <w:t>conducted</w:t>
            </w:r>
            <w:r w:rsidR="00A66C77">
              <w:rPr>
                <w:sz w:val="20"/>
                <w:szCs w:val="20"/>
                <w:lang w:val="en-GB"/>
              </w:rPr>
              <w:t xml:space="preserve"> from 22 May to 10 June 2025, in the form of collecting written inputs.</w:t>
            </w:r>
          </w:p>
          <w:p w14:paraId="04156902" w14:textId="6B3E2476" w:rsidR="00BB3C1F" w:rsidRPr="002C702E" w:rsidRDefault="00A66C77" w:rsidP="00BB3C1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P</w:t>
            </w:r>
            <w:r w:rsidR="00BB3C1F" w:rsidRPr="002C702E">
              <w:rPr>
                <w:sz w:val="20"/>
                <w:szCs w:val="20"/>
                <w:lang w:val="en-GB"/>
              </w:rPr>
              <w:t>ublic debate report</w:t>
            </w:r>
            <w:r>
              <w:rPr>
                <w:sz w:val="20"/>
                <w:szCs w:val="20"/>
                <w:lang w:val="en-GB"/>
              </w:rPr>
              <w:t xml:space="preserve"> was </w:t>
            </w:r>
            <w:r w:rsidR="00BB3C1F" w:rsidRPr="002C702E">
              <w:rPr>
                <w:sz w:val="20"/>
                <w:szCs w:val="20"/>
                <w:lang w:val="en-GB"/>
              </w:rPr>
              <w:t>published on e</w:t>
            </w:r>
            <w:r w:rsidR="00962CB3">
              <w:rPr>
                <w:sz w:val="20"/>
                <w:szCs w:val="20"/>
                <w:lang w:val="en-GB"/>
              </w:rPr>
              <w:t>-</w:t>
            </w:r>
            <w:r w:rsidR="00BB3C1F" w:rsidRPr="002C702E">
              <w:rPr>
                <w:sz w:val="20"/>
                <w:szCs w:val="20"/>
                <w:lang w:val="en-GB"/>
              </w:rPr>
              <w:t>Consultation Portal</w:t>
            </w:r>
            <w:r w:rsidR="00180153">
              <w:rPr>
                <w:sz w:val="20"/>
                <w:szCs w:val="20"/>
                <w:lang w:val="en-GB"/>
              </w:rPr>
              <w:t xml:space="preserve"> on 24 June</w:t>
            </w:r>
            <w:r w:rsidR="0036530D">
              <w:rPr>
                <w:sz w:val="20"/>
                <w:szCs w:val="20"/>
                <w:lang w:val="en-GB"/>
              </w:rPr>
              <w:t>. However,</w:t>
            </w:r>
            <w:r w:rsidR="00BB3C1F" w:rsidRPr="002C702E">
              <w:rPr>
                <w:sz w:val="20"/>
                <w:szCs w:val="20"/>
                <w:lang w:val="en-GB"/>
              </w:rPr>
              <w:t xml:space="preserve"> </w:t>
            </w:r>
            <w:r w:rsidR="0036530D">
              <w:rPr>
                <w:sz w:val="20"/>
                <w:szCs w:val="20"/>
                <w:lang w:val="en-GB"/>
              </w:rPr>
              <w:t>the updated</w:t>
            </w:r>
            <w:r w:rsidR="00BB3C1F" w:rsidRPr="002C702E">
              <w:rPr>
                <w:sz w:val="20"/>
                <w:szCs w:val="20"/>
                <w:lang w:val="en-GB"/>
              </w:rPr>
              <w:t xml:space="preserve"> version of </w:t>
            </w:r>
            <w:r w:rsidR="00BB3C1F">
              <w:rPr>
                <w:sz w:val="20"/>
                <w:szCs w:val="20"/>
                <w:lang w:val="en-GB"/>
              </w:rPr>
              <w:t>draft law</w:t>
            </w:r>
            <w:r w:rsidR="0036530D">
              <w:rPr>
                <w:sz w:val="20"/>
                <w:szCs w:val="20"/>
                <w:lang w:val="en-GB"/>
              </w:rPr>
              <w:t xml:space="preserve"> was not published.</w:t>
            </w:r>
          </w:p>
          <w:p w14:paraId="446A3097" w14:textId="6818DCC1" w:rsidR="00BB3C1F" w:rsidRDefault="0036530D" w:rsidP="00BB3C1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Until March 2026 the b</w:t>
            </w:r>
            <w:r w:rsidR="00BB3C1F">
              <w:rPr>
                <w:sz w:val="20"/>
                <w:szCs w:val="20"/>
                <w:lang w:val="en-GB"/>
              </w:rPr>
              <w:t xml:space="preserve">ill </w:t>
            </w:r>
            <w:r>
              <w:rPr>
                <w:sz w:val="20"/>
                <w:szCs w:val="20"/>
                <w:lang w:val="en-GB"/>
              </w:rPr>
              <w:t xml:space="preserve">has not been </w:t>
            </w:r>
            <w:r w:rsidR="00BB3C1F">
              <w:rPr>
                <w:sz w:val="20"/>
                <w:szCs w:val="20"/>
                <w:lang w:val="en-GB"/>
              </w:rPr>
              <w:t>adopted</w:t>
            </w:r>
            <w:r w:rsidR="00BB3C1F" w:rsidRPr="002C702E">
              <w:rPr>
                <w:sz w:val="20"/>
                <w:szCs w:val="20"/>
                <w:lang w:val="en-GB"/>
              </w:rPr>
              <w:t xml:space="preserve"> at the Government session</w:t>
            </w:r>
            <w:r w:rsidR="00BB3C1F">
              <w:rPr>
                <w:sz w:val="20"/>
                <w:szCs w:val="20"/>
                <w:lang w:val="en-GB"/>
              </w:rPr>
              <w:t xml:space="preserve"> </w:t>
            </w:r>
            <w:r>
              <w:rPr>
                <w:sz w:val="20"/>
                <w:szCs w:val="20"/>
                <w:lang w:val="en-GB"/>
              </w:rPr>
              <w:t xml:space="preserve">or </w:t>
            </w:r>
            <w:r w:rsidR="00BB3C1F">
              <w:rPr>
                <w:sz w:val="20"/>
                <w:szCs w:val="20"/>
                <w:lang w:val="en-GB"/>
              </w:rPr>
              <w:t>submitted to the Parliament</w:t>
            </w:r>
          </w:p>
          <w:p w14:paraId="38D6F9E8" w14:textId="66D76BF3" w:rsidR="00BB3C1F" w:rsidRDefault="0036530D" w:rsidP="00BB3C1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2A3E0616" w14:textId="6B507AA3" w:rsidR="00BB3C1F" w:rsidRPr="002C702E" w:rsidRDefault="0036530D" w:rsidP="00BB3C1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27467253" w14:textId="77777777" w:rsidR="00FB2868" w:rsidRDefault="0036530D" w:rsidP="00BB3C1F">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p w14:paraId="3780EE01" w14:textId="77777777" w:rsidR="000251B5" w:rsidRDefault="000251B5" w:rsidP="000251B5">
            <w:pPr>
              <w:spacing w:before="120" w:after="120"/>
              <w:cnfStyle w:val="000000000000" w:firstRow="0" w:lastRow="0" w:firstColumn="0" w:lastColumn="0" w:oddVBand="0" w:evenVBand="0" w:oddHBand="0" w:evenHBand="0" w:firstRowFirstColumn="0" w:firstRowLastColumn="0" w:lastRowFirstColumn="0" w:lastRowLastColumn="0"/>
              <w:rPr>
                <w:rFonts w:ascii="Aptos" w:eastAsia="Times New Roman" w:hAnsi="Aptos" w:cs="Times New Roman"/>
                <w:color w:val="000000"/>
                <w:kern w:val="0"/>
                <w:sz w:val="20"/>
                <w:szCs w:val="20"/>
                <w:lang w:eastAsia="en-GB"/>
                <w14:ligatures w14:val="none"/>
              </w:rPr>
            </w:pPr>
            <w:r>
              <w:rPr>
                <w:sz w:val="20"/>
                <w:szCs w:val="20"/>
                <w:lang w:val="en-GB"/>
              </w:rPr>
              <w:t xml:space="preserve">No milestone was achieved regarding the amendments to the Law on </w:t>
            </w:r>
            <w:r w:rsidRPr="0035114B">
              <w:rPr>
                <w:rFonts w:ascii="Aptos" w:eastAsia="Times New Roman" w:hAnsi="Aptos" w:cs="Times New Roman"/>
                <w:color w:val="000000"/>
                <w:kern w:val="0"/>
                <w:sz w:val="20"/>
                <w:szCs w:val="20"/>
                <w:lang w:eastAsia="en-GB"/>
                <w14:ligatures w14:val="none"/>
              </w:rPr>
              <w:t>Weapons and Ammunition</w:t>
            </w:r>
            <w:r>
              <w:rPr>
                <w:rFonts w:ascii="Aptos" w:eastAsia="Times New Roman" w:hAnsi="Aptos" w:cs="Times New Roman"/>
                <w:color w:val="000000"/>
                <w:kern w:val="0"/>
                <w:sz w:val="20"/>
                <w:szCs w:val="20"/>
                <w:lang w:eastAsia="en-GB"/>
                <w14:ligatures w14:val="none"/>
              </w:rPr>
              <w:t>.</w:t>
            </w:r>
          </w:p>
          <w:p w14:paraId="79694FE6" w14:textId="68375E5F" w:rsidR="00E40C34" w:rsidRPr="00E40C34" w:rsidRDefault="000251B5" w:rsidP="000251B5">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For milestones in regard amendments to the Criminal Code please see reform step 9.2.1. on fundamental rights.</w:t>
            </w:r>
          </w:p>
        </w:tc>
      </w:tr>
      <w:tr w:rsidR="00FB2868" w:rsidRPr="00BB3C1F" w14:paraId="5554DA23" w14:textId="77777777" w:rsidTr="6DA3B939">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Key issues in implementation</w:t>
            </w:r>
          </w:p>
        </w:tc>
        <w:tc>
          <w:tcPr>
            <w:tcW w:w="6753" w:type="dxa"/>
          </w:tcPr>
          <w:p w14:paraId="7C148145"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54F93678" w14:textId="58E59B00" w:rsidR="000251B5" w:rsidRPr="00453D30" w:rsidRDefault="000251B5" w:rsidP="00962CB3">
            <w:pPr>
              <w:spacing w:before="120" w:after="120"/>
              <w:cnfStyle w:val="000000000000" w:firstRow="0" w:lastRow="0" w:firstColumn="0" w:lastColumn="0" w:oddVBand="0" w:evenVBand="0" w:oddHBand="0" w:evenHBand="0" w:firstRowFirstColumn="0" w:firstRowLastColumn="0" w:lastRowFirstColumn="0" w:lastRowLastColumn="0"/>
              <w:rPr>
                <w:b/>
                <w:sz w:val="20"/>
                <w:szCs w:val="20"/>
              </w:rPr>
            </w:pPr>
            <w:r w:rsidRPr="00453D30">
              <w:rPr>
                <w:b/>
                <w:sz w:val="20"/>
                <w:szCs w:val="20"/>
              </w:rPr>
              <w:t>Anti-THB Law</w:t>
            </w:r>
          </w:p>
          <w:p w14:paraId="7D798C85" w14:textId="77777777" w:rsidR="00E45F5F" w:rsidRPr="00E45F5F" w:rsidRDefault="00E45F5F" w:rsidP="00E45F5F">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E45F5F">
              <w:rPr>
                <w:sz w:val="20"/>
                <w:szCs w:val="20"/>
              </w:rPr>
              <w:lastRenderedPageBreak/>
              <w:t xml:space="preserve">Relevant ministries undertook all required formal steps. A Working Group was established by a decision of the Minister of the Interior and included a broad range of institutions (judiciary, prosecution, line ministries, independent bodies, and academia), as well as five civil society </w:t>
            </w:r>
            <w:proofErr w:type="spellStart"/>
            <w:r w:rsidRPr="00E45F5F">
              <w:rPr>
                <w:sz w:val="20"/>
                <w:szCs w:val="20"/>
              </w:rPr>
              <w:t>organisations</w:t>
            </w:r>
            <w:proofErr w:type="spellEnd"/>
            <w:r w:rsidRPr="00E45F5F">
              <w:rPr>
                <w:sz w:val="20"/>
                <w:szCs w:val="20"/>
              </w:rPr>
              <w:t xml:space="preserve"> selected through a public call. The Working Group held 12 one-day meetings and one three-day workshop over a five-month period, indicating a high level of intensity and engagement. The Working Group adopted the draft text of the Law at its session on 31 March 2025. A public debate was </w:t>
            </w:r>
            <w:proofErr w:type="spellStart"/>
            <w:r w:rsidRPr="00E45F5F">
              <w:rPr>
                <w:sz w:val="20"/>
                <w:szCs w:val="20"/>
              </w:rPr>
              <w:t>organised</w:t>
            </w:r>
            <w:proofErr w:type="spellEnd"/>
            <w:r w:rsidRPr="00E45F5F">
              <w:rPr>
                <w:sz w:val="20"/>
                <w:szCs w:val="20"/>
              </w:rPr>
              <w:t>, comments were collected electronically, and a report listing the submitted comments, along with their acceptance or rejection, was published.</w:t>
            </w:r>
          </w:p>
          <w:p w14:paraId="3B10B863" w14:textId="77777777" w:rsidR="00E45F5F" w:rsidRPr="00E45F5F" w:rsidRDefault="00E45F5F" w:rsidP="00E45F5F">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E45F5F">
              <w:rPr>
                <w:sz w:val="20"/>
                <w:szCs w:val="20"/>
              </w:rPr>
              <w:t>However, several significant procedural shortcomings can be identified.</w:t>
            </w:r>
          </w:p>
          <w:p w14:paraId="0B7E815D" w14:textId="77777777" w:rsidR="00E45F5F" w:rsidRPr="00E45F5F" w:rsidRDefault="00E45F5F" w:rsidP="00E45F5F">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E45F5F">
              <w:rPr>
                <w:sz w:val="20"/>
                <w:szCs w:val="20"/>
              </w:rPr>
              <w:t xml:space="preserve">The public call for civil society </w:t>
            </w:r>
            <w:proofErr w:type="spellStart"/>
            <w:r w:rsidRPr="00E45F5F">
              <w:rPr>
                <w:sz w:val="20"/>
                <w:szCs w:val="20"/>
              </w:rPr>
              <w:t>organisations</w:t>
            </w:r>
            <w:proofErr w:type="spellEnd"/>
            <w:r w:rsidRPr="00E45F5F">
              <w:rPr>
                <w:sz w:val="20"/>
                <w:szCs w:val="20"/>
              </w:rPr>
              <w:t xml:space="preserve"> to participate in the Working Group was published during the summer holiday period and provided a very short application deadline of seven working days. Out of 13 applications, 7 </w:t>
            </w:r>
            <w:proofErr w:type="spellStart"/>
            <w:r w:rsidRPr="00E45F5F">
              <w:rPr>
                <w:sz w:val="20"/>
                <w:szCs w:val="20"/>
              </w:rPr>
              <w:t>organisations</w:t>
            </w:r>
            <w:proofErr w:type="spellEnd"/>
            <w:r w:rsidRPr="00E45F5F">
              <w:rPr>
                <w:sz w:val="20"/>
                <w:szCs w:val="20"/>
              </w:rPr>
              <w:t xml:space="preserve"> were rejected for failing to meet a formal eligibility criterion—namely, that combating human trafficking had to be explicitly stated as an objective in their founding acts or statutes. While this requirement may be considered reasonable, it excluded </w:t>
            </w:r>
            <w:proofErr w:type="spellStart"/>
            <w:r w:rsidRPr="00E45F5F">
              <w:rPr>
                <w:sz w:val="20"/>
                <w:szCs w:val="20"/>
              </w:rPr>
              <w:t>organisations</w:t>
            </w:r>
            <w:proofErr w:type="spellEnd"/>
            <w:r w:rsidRPr="00E45F5F">
              <w:rPr>
                <w:sz w:val="20"/>
                <w:szCs w:val="20"/>
              </w:rPr>
              <w:t xml:space="preserve"> working with children, migrants, and other high-risk groups that could have relevant expertise in trafficking-related issues.</w:t>
            </w:r>
          </w:p>
          <w:p w14:paraId="772BEEE2" w14:textId="65DE5A51" w:rsidR="00E45F5F" w:rsidRDefault="00E45F5F" w:rsidP="00E45F5F">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E45F5F">
              <w:rPr>
                <w:sz w:val="20"/>
                <w:szCs w:val="20"/>
              </w:rPr>
              <w:t>The process also began without a proper ex-ante analysis or comprehensive impact assessment, contrary to the Regulation on the Methodology of Public Policy Management in force at the time</w:t>
            </w:r>
            <w:r w:rsidR="00A21B39">
              <w:rPr>
                <w:rStyle w:val="FootnoteReference"/>
                <w:sz w:val="20"/>
                <w:szCs w:val="20"/>
              </w:rPr>
              <w:footnoteReference w:id="1"/>
            </w:r>
            <w:r w:rsidR="00962CB3" w:rsidRPr="00962CB3">
              <w:rPr>
                <w:sz w:val="20"/>
                <w:szCs w:val="20"/>
              </w:rPr>
              <w:t xml:space="preserve">. </w:t>
            </w:r>
            <w:r w:rsidRPr="00E45F5F">
              <w:rPr>
                <w:sz w:val="20"/>
                <w:szCs w:val="20"/>
              </w:rPr>
              <w:t>The document Suppression of Human Trafficking in the Republic of Serbia – Analysis, shared with the Working Group, did not constitute a full analytical basis, as it lacked stakeholder participation, alternative policy options, measurable indicators, and a systematic impact assessment.</w:t>
            </w:r>
          </w:p>
          <w:p w14:paraId="15A2CA20" w14:textId="77777777" w:rsidR="00E45F5F" w:rsidRPr="00E45F5F" w:rsidRDefault="00E45F5F" w:rsidP="00E45F5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45F5F">
              <w:rPr>
                <w:sz w:val="20"/>
                <w:szCs w:val="20"/>
                <w:lang w:val="en-GB"/>
              </w:rPr>
              <w:t xml:space="preserve">The methodology of the Working Group raised further concerns. Members were presented with predefined structures and draft provisions, limiting meaningful early-stage discussion on objectives and scope. Workshops were conducted without proper minutes or documentation, making it impossible to trace deliberations or understand how specific provisions were developed. </w:t>
            </w:r>
            <w:hyperlink r:id="rId9" w:history="1">
              <w:r w:rsidRPr="00E45F5F">
                <w:rPr>
                  <w:rStyle w:val="Hyperlink"/>
                  <w:sz w:val="20"/>
                  <w:szCs w:val="20"/>
                  <w:lang w:val="en-GB"/>
                </w:rPr>
                <w:t>Concerns</w:t>
              </w:r>
            </w:hyperlink>
            <w:r w:rsidRPr="00E45F5F">
              <w:rPr>
                <w:sz w:val="20"/>
                <w:szCs w:val="20"/>
                <w:lang w:val="en-GB"/>
              </w:rPr>
              <w:t xml:space="preserve"> raised by civil society organisations were largely disregarded, and drafting responsibilities were at times assigned to Working Group members without legal expertise. Although some CSO members of the Working Group joined a </w:t>
            </w:r>
            <w:hyperlink r:id="rId10" w:history="1">
              <w:r w:rsidRPr="00E45F5F">
                <w:rPr>
                  <w:rStyle w:val="Hyperlink"/>
                  <w:sz w:val="20"/>
                  <w:szCs w:val="20"/>
                  <w:lang w:val="en-GB"/>
                </w:rPr>
                <w:t>moratorium</w:t>
              </w:r>
            </w:hyperlink>
            <w:r w:rsidRPr="00E45F5F">
              <w:rPr>
                <w:sz w:val="20"/>
                <w:szCs w:val="20"/>
                <w:lang w:val="en-GB"/>
              </w:rPr>
              <w:t xml:space="preserve"> on cooperation with Government structures as of February 2025, their representatives continued to participate in their individual capacity.</w:t>
            </w:r>
          </w:p>
          <w:p w14:paraId="7888272B" w14:textId="461CEB13" w:rsidR="00E45F5F" w:rsidRDefault="00E45F5F" w:rsidP="00E45F5F">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E45F5F">
              <w:rPr>
                <w:sz w:val="20"/>
                <w:szCs w:val="20"/>
              </w:rPr>
              <w:t>The public debate process also raised concerns. It lasted only the minimum legally required period and was conducted exclusively online, appearing largely formalistic. Working Group members were not informed of its launch, and the Group did not reconvene to discuss the submitted comments. The report on the public debate provided brief explanations but did not clarify who made the final decisions on the acceptance or rejection of comments, raising questions about accountability.</w:t>
            </w:r>
          </w:p>
          <w:p w14:paraId="68F2427B" w14:textId="77777777" w:rsidR="00E45F5F" w:rsidRPr="00E45F5F" w:rsidRDefault="00E45F5F" w:rsidP="00E45F5F">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E45F5F">
              <w:rPr>
                <w:sz w:val="20"/>
                <w:szCs w:val="20"/>
              </w:rPr>
              <w:t xml:space="preserve">A total of 46 comments and 2 general remarks were submitted, of which 22 were accepted, 3 were partially accepted, and 21 were rejected. Notably, most comments were submitted by institutions and civil society </w:t>
            </w:r>
            <w:proofErr w:type="spellStart"/>
            <w:r w:rsidRPr="00E45F5F">
              <w:rPr>
                <w:sz w:val="20"/>
                <w:szCs w:val="20"/>
              </w:rPr>
              <w:t>organisations</w:t>
            </w:r>
            <w:proofErr w:type="spellEnd"/>
            <w:r w:rsidRPr="00E45F5F">
              <w:rPr>
                <w:sz w:val="20"/>
                <w:szCs w:val="20"/>
              </w:rPr>
              <w:t xml:space="preserve"> that were members of the Working Group—such as the Ombudsman (1), the Secretariat for Refugees (4), and Association Atina (25)—suggesting that their input was not sufficiently considered during </w:t>
            </w:r>
            <w:r w:rsidRPr="00E45F5F">
              <w:rPr>
                <w:sz w:val="20"/>
                <w:szCs w:val="20"/>
              </w:rPr>
              <w:lastRenderedPageBreak/>
              <w:t>Working Group discussions. At the same time, constructive comments from an anonymous participant (A.S.) were accepted, while their identity was not disclosed, which undermines transparency and limits public insight into the contributors shaping the draft law.</w:t>
            </w:r>
          </w:p>
          <w:p w14:paraId="35B4A3E1" w14:textId="30ED581A" w:rsidR="00E45F5F" w:rsidRDefault="00E45F5F" w:rsidP="00E45F5F">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E45F5F">
              <w:rPr>
                <w:sz w:val="20"/>
                <w:szCs w:val="20"/>
              </w:rPr>
              <w:t>Finally, while the Working Group operated under tight deadlines and intensive work conditions, the Government failed to submit the draft law for adoption for nine months following the conclusion of the public debate. This delay raises questions about the overall coherence of the process and whether the initial pace of work was justified.</w:t>
            </w:r>
          </w:p>
          <w:p w14:paraId="4E74DB91" w14:textId="1A45B94B" w:rsidR="00F61134" w:rsidRPr="00F61134" w:rsidRDefault="00F61134" w:rsidP="00004EB4">
            <w:pPr>
              <w:spacing w:before="120" w:after="120"/>
              <w:cnfStyle w:val="000000000000" w:firstRow="0" w:lastRow="0" w:firstColumn="0" w:lastColumn="0" w:oddVBand="0" w:evenVBand="0" w:oddHBand="0" w:evenHBand="0" w:firstRowFirstColumn="0" w:firstRowLastColumn="0" w:lastRowFirstColumn="0" w:lastRowLastColumn="0"/>
              <w:rPr>
                <w:b/>
                <w:bCs/>
                <w:color w:val="000000" w:themeColor="text1"/>
                <w:sz w:val="20"/>
                <w:szCs w:val="20"/>
                <w:lang w:val="sr-Latn-RS"/>
              </w:rPr>
            </w:pPr>
            <w:r w:rsidRPr="00F61134">
              <w:rPr>
                <w:b/>
                <w:bCs/>
                <w:color w:val="000000" w:themeColor="text1"/>
                <w:sz w:val="20"/>
                <w:szCs w:val="20"/>
                <w:lang w:val="sr-Latn-RS"/>
              </w:rPr>
              <w:t>Other legislation covered by this measure:</w:t>
            </w:r>
          </w:p>
          <w:p w14:paraId="7BE78742" w14:textId="21720005" w:rsidR="00F61134" w:rsidRPr="00F61134" w:rsidRDefault="00F61134" w:rsidP="00F61134">
            <w:pPr>
              <w:spacing w:before="120" w:after="120"/>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T</w:t>
            </w:r>
            <w:r w:rsidRPr="00F61134">
              <w:rPr>
                <w:color w:val="000000" w:themeColor="text1"/>
                <w:sz w:val="20"/>
                <w:szCs w:val="20"/>
              </w:rPr>
              <w:t xml:space="preserve">he public has not received any information on the development of a new </w:t>
            </w:r>
            <w:r w:rsidRPr="00962CB3">
              <w:rPr>
                <w:b/>
                <w:bCs/>
                <w:color w:val="000000" w:themeColor="text1"/>
                <w:sz w:val="20"/>
                <w:szCs w:val="20"/>
              </w:rPr>
              <w:t>Law on Weapons and Ammunition</w:t>
            </w:r>
            <w:r w:rsidRPr="00F61134">
              <w:rPr>
                <w:color w:val="000000" w:themeColor="text1"/>
                <w:sz w:val="20"/>
                <w:szCs w:val="20"/>
              </w:rPr>
              <w:t xml:space="preserve"> after the public consultation on the previous draft was discontinued at the end of 2022.</w:t>
            </w:r>
          </w:p>
          <w:p w14:paraId="12294BFD" w14:textId="5357BD93" w:rsidR="00F61134" w:rsidRPr="00B038A6" w:rsidRDefault="00F61134" w:rsidP="00004EB4">
            <w:pPr>
              <w:spacing w:before="120" w:after="120"/>
              <w:cnfStyle w:val="000000000000" w:firstRow="0" w:lastRow="0" w:firstColumn="0" w:lastColumn="0" w:oddVBand="0" w:evenVBand="0" w:oddHBand="0" w:evenHBand="0" w:firstRowFirstColumn="0" w:firstRowLastColumn="0" w:lastRowFirstColumn="0" w:lastRowLastColumn="0"/>
              <w:rPr>
                <w:bCs/>
                <w:color w:val="000000" w:themeColor="text1"/>
                <w:sz w:val="20"/>
                <w:szCs w:val="20"/>
                <w:lang w:val="en-GB"/>
              </w:rPr>
            </w:pPr>
            <w:hyperlink r:id="rId11" w:history="1">
              <w:r w:rsidRPr="00E45F5F">
                <w:rPr>
                  <w:rStyle w:val="Hyperlink"/>
                  <w:b/>
                  <w:bCs/>
                  <w:sz w:val="20"/>
                  <w:szCs w:val="20"/>
                </w:rPr>
                <w:t>Amendments</w:t>
              </w:r>
            </w:hyperlink>
            <w:r w:rsidRPr="00962CB3">
              <w:rPr>
                <w:b/>
                <w:bCs/>
                <w:color w:val="000000" w:themeColor="text1"/>
                <w:sz w:val="20"/>
                <w:szCs w:val="20"/>
              </w:rPr>
              <w:t xml:space="preserve"> to the Criminal Code</w:t>
            </w:r>
            <w:r w:rsidRPr="00F61134">
              <w:rPr>
                <w:color w:val="000000" w:themeColor="text1"/>
                <w:sz w:val="20"/>
                <w:szCs w:val="20"/>
              </w:rPr>
              <w:t xml:space="preserve">—some of which concern the production, carrying, and trafficking of weapons—were under </w:t>
            </w:r>
            <w:hyperlink r:id="rId12" w:history="1">
              <w:r w:rsidRPr="00E45F5F">
                <w:rPr>
                  <w:rStyle w:val="Hyperlink"/>
                  <w:sz w:val="20"/>
                  <w:szCs w:val="20"/>
                </w:rPr>
                <w:t>public consultation</w:t>
              </w:r>
            </w:hyperlink>
            <w:r w:rsidRPr="00F61134">
              <w:rPr>
                <w:color w:val="000000" w:themeColor="text1"/>
                <w:sz w:val="20"/>
                <w:szCs w:val="20"/>
              </w:rPr>
              <w:t xml:space="preserve"> until the end of September 2025. The drafting process has been </w:t>
            </w:r>
            <w:proofErr w:type="spellStart"/>
            <w:r w:rsidRPr="00F61134">
              <w:rPr>
                <w:color w:val="000000" w:themeColor="text1"/>
                <w:sz w:val="20"/>
                <w:szCs w:val="20"/>
              </w:rPr>
              <w:t>criticised</w:t>
            </w:r>
            <w:proofErr w:type="spellEnd"/>
            <w:r w:rsidRPr="00F61134">
              <w:rPr>
                <w:color w:val="000000" w:themeColor="text1"/>
                <w:sz w:val="20"/>
                <w:szCs w:val="20"/>
              </w:rPr>
              <w:t xml:space="preserve"> for its lack of transparency, the short duration of the </w:t>
            </w:r>
            <w:r w:rsidR="00D001F9">
              <w:rPr>
                <w:color w:val="000000" w:themeColor="text1"/>
                <w:sz w:val="20"/>
                <w:szCs w:val="20"/>
              </w:rPr>
              <w:t>public debate</w:t>
            </w:r>
            <w:r w:rsidRPr="00F61134">
              <w:rPr>
                <w:color w:val="000000" w:themeColor="text1"/>
                <w:sz w:val="20"/>
                <w:szCs w:val="20"/>
              </w:rPr>
              <w:t xml:space="preserve"> period, the </w:t>
            </w:r>
            <w:proofErr w:type="spellStart"/>
            <w:r w:rsidRPr="00F61134">
              <w:rPr>
                <w:color w:val="000000" w:themeColor="text1"/>
                <w:sz w:val="20"/>
                <w:szCs w:val="20"/>
              </w:rPr>
              <w:t>unfavourable</w:t>
            </w:r>
            <w:proofErr w:type="spellEnd"/>
            <w:r w:rsidRPr="00F61134">
              <w:rPr>
                <w:color w:val="000000" w:themeColor="text1"/>
                <w:sz w:val="20"/>
                <w:szCs w:val="20"/>
              </w:rPr>
              <w:t xml:space="preserve"> political context, and numerous controversial provisions extending beyond this specific area. </w:t>
            </w:r>
            <w:r w:rsidR="00CC7522">
              <w:rPr>
                <w:color w:val="000000" w:themeColor="text1"/>
                <w:sz w:val="20"/>
                <w:szCs w:val="20"/>
              </w:rPr>
              <w:t>For these reasons, t</w:t>
            </w:r>
            <w:r w:rsidRPr="00F61134">
              <w:rPr>
                <w:color w:val="000000" w:themeColor="text1"/>
                <w:sz w:val="20"/>
                <w:szCs w:val="20"/>
              </w:rPr>
              <w:t xml:space="preserve">he </w:t>
            </w:r>
            <w:r w:rsidR="00CC7522">
              <w:rPr>
                <w:color w:val="000000" w:themeColor="text1"/>
                <w:sz w:val="20"/>
                <w:szCs w:val="20"/>
              </w:rPr>
              <w:t>National Convention on the EU (</w:t>
            </w:r>
            <w:r w:rsidRPr="00F61134">
              <w:rPr>
                <w:color w:val="000000" w:themeColor="text1"/>
                <w:sz w:val="20"/>
                <w:szCs w:val="20"/>
              </w:rPr>
              <w:t>NCEU</w:t>
            </w:r>
            <w:r w:rsidR="00CC7522">
              <w:rPr>
                <w:color w:val="000000" w:themeColor="text1"/>
                <w:sz w:val="20"/>
                <w:szCs w:val="20"/>
              </w:rPr>
              <w:t>)</w:t>
            </w:r>
            <w:r w:rsidRPr="00F61134">
              <w:rPr>
                <w:color w:val="000000" w:themeColor="text1"/>
                <w:sz w:val="20"/>
                <w:szCs w:val="20"/>
              </w:rPr>
              <w:t xml:space="preserve"> </w:t>
            </w:r>
            <w:hyperlink r:id="rId13" w:history="1">
              <w:r w:rsidRPr="00E45F5F">
                <w:rPr>
                  <w:rStyle w:val="Hyperlink"/>
                  <w:sz w:val="20"/>
                  <w:szCs w:val="20"/>
                </w:rPr>
                <w:t>requested</w:t>
              </w:r>
            </w:hyperlink>
            <w:r w:rsidRPr="00F61134">
              <w:rPr>
                <w:color w:val="000000" w:themeColor="text1"/>
                <w:sz w:val="20"/>
                <w:szCs w:val="20"/>
              </w:rPr>
              <w:t xml:space="preserve"> that the public consultation be halted. </w:t>
            </w:r>
            <w:r w:rsidR="00022AFA">
              <w:rPr>
                <w:color w:val="000000" w:themeColor="text1"/>
                <w:sz w:val="20"/>
                <w:szCs w:val="20"/>
              </w:rPr>
              <w:t xml:space="preserve">Proper report on the conducted public debate has not been published. </w:t>
            </w:r>
            <w:r w:rsidR="00022AFA">
              <w:rPr>
                <w:color w:val="000000" w:themeColor="text1"/>
                <w:sz w:val="20"/>
                <w:szCs w:val="20"/>
                <w:lang w:val="en-GB"/>
              </w:rPr>
              <w:t xml:space="preserve">A very </w:t>
            </w:r>
            <w:hyperlink r:id="rId14" w:history="1">
              <w:r w:rsidR="00022AFA" w:rsidRPr="002932D4">
                <w:rPr>
                  <w:rStyle w:val="Hyperlink"/>
                  <w:sz w:val="20"/>
                  <w:szCs w:val="20"/>
                  <w:lang w:val="en-GB"/>
                </w:rPr>
                <w:t>brief document</w:t>
              </w:r>
            </w:hyperlink>
            <w:r w:rsidR="00022AFA" w:rsidRPr="00022AFA">
              <w:rPr>
                <w:color w:val="000000" w:themeColor="text1"/>
                <w:sz w:val="20"/>
                <w:szCs w:val="20"/>
                <w:lang w:val="en-GB"/>
              </w:rPr>
              <w:t xml:space="preserve"> </w:t>
            </w:r>
            <w:r w:rsidR="00022AFA">
              <w:rPr>
                <w:color w:val="000000" w:themeColor="text1"/>
                <w:sz w:val="20"/>
                <w:szCs w:val="20"/>
                <w:lang w:val="en-GB"/>
              </w:rPr>
              <w:t xml:space="preserve">published on </w:t>
            </w:r>
            <w:r w:rsidR="00022AFA" w:rsidRPr="00022AFA">
              <w:rPr>
                <w:color w:val="000000" w:themeColor="text1"/>
                <w:sz w:val="20"/>
                <w:szCs w:val="20"/>
                <w:lang w:val="en-GB"/>
              </w:rPr>
              <w:t>16/10/2025</w:t>
            </w:r>
            <w:r w:rsidR="00022AFA">
              <w:rPr>
                <w:color w:val="000000" w:themeColor="text1"/>
                <w:sz w:val="20"/>
                <w:szCs w:val="20"/>
                <w:lang w:val="en-GB"/>
              </w:rPr>
              <w:t xml:space="preserve"> offers only an overview of comments and </w:t>
            </w:r>
            <w:r w:rsidR="00022AFA" w:rsidRPr="00022AFA">
              <w:rPr>
                <w:color w:val="000000" w:themeColor="text1"/>
                <w:sz w:val="20"/>
                <w:szCs w:val="20"/>
                <w:lang w:val="en-GB"/>
              </w:rPr>
              <w:t xml:space="preserve">does not contain all the elements of a report on a conducted public debate, despite being titled as such. </w:t>
            </w:r>
            <w:r w:rsidR="00022AFA">
              <w:rPr>
                <w:color w:val="000000" w:themeColor="text1"/>
                <w:sz w:val="20"/>
                <w:szCs w:val="20"/>
                <w:lang w:val="en-GB"/>
              </w:rPr>
              <w:t>The final versions of the Draft Law on Amendments and Supplements to the Criminal Code has not been published until March 2026.</w:t>
            </w:r>
          </w:p>
        </w:tc>
      </w:tr>
      <w:tr w:rsidR="00FB2868" w:rsidRPr="002C702E" w14:paraId="2E4ED374" w14:textId="77777777" w:rsidTr="6DA3B939">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17E69CB6" w14:textId="77777777"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How transparent has the reform step implementation been? How has civil society and the wider public been informed about it? What data and information, including key documents, have been made publicly available?</w:t>
            </w:r>
            <w:r>
              <w:rPr>
                <w:i/>
                <w:iCs/>
                <w:sz w:val="20"/>
                <w:szCs w:val="20"/>
                <w:lang w:val="en-GB"/>
              </w:rPr>
              <w:t xml:space="preserve"> </w:t>
            </w:r>
          </w:p>
          <w:p w14:paraId="51766DE9" w14:textId="04144374"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i/>
                <w:iCs/>
                <w:sz w:val="20"/>
                <w:szCs w:val="20"/>
                <w:lang w:val="en-GB"/>
              </w:rPr>
              <w:t>How inclusive was the implementation process? Has</w:t>
            </w:r>
            <w:r w:rsidRPr="002C702E">
              <w:rPr>
                <w:i/>
                <w:iCs/>
                <w:sz w:val="20"/>
                <w:szCs w:val="20"/>
                <w:lang w:val="en-GB"/>
              </w:rPr>
              <w:t xml:space="preserve">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6CC744E2" w14:textId="0830A89C"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Please provide references wherever possible.</w:t>
            </w:r>
          </w:p>
          <w:p w14:paraId="15892C3A" w14:textId="66A5FFEF" w:rsidR="00905AEF" w:rsidRPr="00453D30" w:rsidRDefault="00905AEF">
            <w:pPr>
              <w:spacing w:before="120" w:after="120"/>
              <w:cnfStyle w:val="000000000000" w:firstRow="0" w:lastRow="0" w:firstColumn="0" w:lastColumn="0" w:oddVBand="0" w:evenVBand="0" w:oddHBand="0" w:evenHBand="0" w:firstRowFirstColumn="0" w:firstRowLastColumn="0" w:lastRowFirstColumn="0" w:lastRowLastColumn="0"/>
              <w:rPr>
                <w:bCs/>
                <w:sz w:val="20"/>
                <w:szCs w:val="20"/>
                <w:lang w:val="en-GB"/>
              </w:rPr>
            </w:pPr>
            <w:r w:rsidRPr="00453D30">
              <w:rPr>
                <w:bCs/>
                <w:sz w:val="20"/>
                <w:szCs w:val="20"/>
                <w:lang w:val="en-GB"/>
              </w:rPr>
              <w:t>This section only refers to the Anti-THB Law.</w:t>
            </w:r>
            <w:r>
              <w:rPr>
                <w:bCs/>
                <w:sz w:val="20"/>
                <w:szCs w:val="20"/>
                <w:lang w:val="en-GB"/>
              </w:rPr>
              <w:t xml:space="preserve"> For CC amendments please see Reform step 9.2.1.1. For Law on Weapons and Ammunition there is no material for analysis.</w:t>
            </w:r>
          </w:p>
          <w:p w14:paraId="140E09DF" w14:textId="2D7C5302"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2A88BC12" w14:textId="35F2717E" w:rsidR="002932D4" w:rsidRPr="002932D4" w:rsidRDefault="002932D4" w:rsidP="002932D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932D4">
              <w:rPr>
                <w:sz w:val="20"/>
                <w:szCs w:val="20"/>
                <w:lang w:val="en-GB"/>
              </w:rPr>
              <w:t>The transparency of the process was formally ensured but remained substantively limited. While key procedural steps—such as the establishment of the Working Group, the publication of the draft law, the organisation of an electronic public consultation, and the publication of the public debate report—were carried out and made publicly available, several important elements lacked clarity.</w:t>
            </w:r>
          </w:p>
          <w:p w14:paraId="564445DD" w14:textId="27C71274" w:rsidR="002932D4" w:rsidRPr="002932D4" w:rsidRDefault="002932D4" w:rsidP="002932D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932D4">
              <w:rPr>
                <w:sz w:val="20"/>
                <w:szCs w:val="20"/>
                <w:lang w:val="en-GB"/>
              </w:rPr>
              <w:lastRenderedPageBreak/>
              <w:t xml:space="preserve">A comprehensive ex-ante analysis was not published at the outset, workshops were not accompanied by minutes or formal records, and the process for assessing comments was not transparent. </w:t>
            </w:r>
            <w:proofErr w:type="gramStart"/>
            <w:r w:rsidRPr="002932D4">
              <w:rPr>
                <w:sz w:val="20"/>
                <w:szCs w:val="20"/>
                <w:lang w:val="en-GB"/>
              </w:rPr>
              <w:t>In particular, it</w:t>
            </w:r>
            <w:proofErr w:type="gramEnd"/>
            <w:r w:rsidRPr="002932D4">
              <w:rPr>
                <w:sz w:val="20"/>
                <w:szCs w:val="20"/>
                <w:lang w:val="en-GB"/>
              </w:rPr>
              <w:t xml:space="preserve"> was not </w:t>
            </w:r>
            <w:r w:rsidR="006A765D" w:rsidRPr="005A3656">
              <w:rPr>
                <w:sz w:val="20"/>
                <w:szCs w:val="20"/>
                <w:lang w:val="en-GB"/>
              </w:rPr>
              <w:t>clear</w:t>
            </w:r>
            <w:r w:rsidR="006A765D" w:rsidRPr="002932D4">
              <w:rPr>
                <w:sz w:val="20"/>
                <w:szCs w:val="20"/>
                <w:lang w:val="en-GB"/>
              </w:rPr>
              <w:t xml:space="preserve"> </w:t>
            </w:r>
            <w:r w:rsidRPr="002932D4">
              <w:rPr>
                <w:sz w:val="20"/>
                <w:szCs w:val="20"/>
                <w:lang w:val="en-GB"/>
              </w:rPr>
              <w:t>how comments were evaluated or who took the final decision on their acceptance or rejection. The anonymity granted to one participant in the public debate also raised concerns regarding equal treatment and openness.</w:t>
            </w:r>
          </w:p>
          <w:p w14:paraId="7336E2EB" w14:textId="1439151E" w:rsidR="002932D4" w:rsidRPr="002932D4" w:rsidRDefault="002932D4" w:rsidP="002932D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932D4">
              <w:rPr>
                <w:sz w:val="20"/>
                <w:szCs w:val="20"/>
                <w:lang w:val="en-GB"/>
              </w:rPr>
              <w:t>Overall, while minimum procedural requirements were met, shortcomings related to documentation, communication, and the clarity of decision-making processes weakened the overall transparency of the drafting procedure.</w:t>
            </w:r>
          </w:p>
          <w:p w14:paraId="1DA4E276" w14:textId="10E9D5AB" w:rsidR="00FB2868" w:rsidRP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2BEF23D9" w14:textId="1BC4FBD1" w:rsidR="002932D4" w:rsidRPr="002932D4" w:rsidRDefault="002932D4" w:rsidP="002932D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932D4">
              <w:rPr>
                <w:sz w:val="20"/>
                <w:szCs w:val="20"/>
                <w:lang w:val="en-GB"/>
              </w:rPr>
              <w:t>The inclusiveness of the process was limited despite the formal involvement of multiple stakeholders. Although a public call was issued and five civil society organisations were selected to participate in the Working Group, the short application deadline and restrictive eligibility criteria excluded several relevant organisations, including those working with high-risk groups.</w:t>
            </w:r>
          </w:p>
          <w:p w14:paraId="5F65D6B3" w14:textId="6EFD3021" w:rsidR="002932D4" w:rsidRPr="002932D4" w:rsidRDefault="002932D4" w:rsidP="002932D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932D4">
              <w:rPr>
                <w:sz w:val="20"/>
                <w:szCs w:val="20"/>
                <w:lang w:val="en-GB"/>
              </w:rPr>
              <w:t>During the drafting phase, meaningful participation was constrained by predefined draft provisions and limited opportunities for early-stage input on objectives and policy options. The public consultation was conducted exclusively online, within the minimum legally required timeframe, and without proactive outreach, which likely further limited broader engagement.</w:t>
            </w:r>
          </w:p>
          <w:p w14:paraId="33AA7B74" w14:textId="60EA68D7" w:rsidR="00FB2868" w:rsidRPr="002C702E" w:rsidRDefault="002932D4" w:rsidP="002932D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932D4">
              <w:rPr>
                <w:sz w:val="20"/>
                <w:szCs w:val="20"/>
                <w:lang w:val="en-GB"/>
              </w:rPr>
              <w:t>As a result, while different actors were formally included, the process did not ensure fully effective or equal participation in shaping the final legislative text.</w:t>
            </w:r>
          </w:p>
        </w:tc>
      </w:tr>
      <w:tr w:rsidR="00FB2868" w:rsidRPr="002C702E" w14:paraId="6A2FA43D" w14:textId="77777777" w:rsidTr="6DA3B939">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6B2D794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5EFA6366" w14:textId="77777777" w:rsidR="007B2DB3" w:rsidRDefault="007B2DB3" w:rsidP="007B2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The final source of verification is not available, because the measure has not been implemented – Law has not been adopted thus far.</w:t>
            </w:r>
          </w:p>
          <w:p w14:paraId="46C437DD" w14:textId="77777777" w:rsidR="007B2DB3" w:rsidRDefault="007B2DB3" w:rsidP="007B2DB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Publicly available documents:</w:t>
            </w:r>
          </w:p>
          <w:p w14:paraId="616A89E5" w14:textId="15A0C28D" w:rsidR="007B2DB3" w:rsidRDefault="007B2DB3" w:rsidP="007B2DB3">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Call for applications for membership in the Working Group tasked with drafting the Law </w:t>
            </w:r>
            <w:r w:rsidRPr="00BB3C1F">
              <w:rPr>
                <w:sz w:val="20"/>
                <w:szCs w:val="20"/>
              </w:rPr>
              <w:t>on the Suppression and Prevention of Human Trafficking</w:t>
            </w:r>
            <w:r>
              <w:rPr>
                <w:sz w:val="20"/>
                <w:szCs w:val="20"/>
              </w:rPr>
              <w:t xml:space="preserve"> and Victims Protection</w:t>
            </w:r>
          </w:p>
          <w:p w14:paraId="70A00421" w14:textId="1AF91A16" w:rsidR="007B2DB3" w:rsidRPr="00C0370A" w:rsidRDefault="007B2DB3" w:rsidP="007B2DB3">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0370A">
              <w:rPr>
                <w:sz w:val="20"/>
                <w:szCs w:val="20"/>
                <w:lang w:val="en-GB"/>
              </w:rPr>
              <w:t xml:space="preserve">Announcement of drafting the Law </w:t>
            </w:r>
          </w:p>
          <w:p w14:paraId="45CB66F1" w14:textId="77777777" w:rsidR="007B2DB3" w:rsidRDefault="007B2DB3" w:rsidP="007B2DB3">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C0370A">
              <w:rPr>
                <w:sz w:val="20"/>
                <w:szCs w:val="20"/>
              </w:rPr>
              <w:t>Decision on the establishment of the Working Group</w:t>
            </w:r>
          </w:p>
          <w:p w14:paraId="63F002CB" w14:textId="55440A98" w:rsidR="007B2DB3" w:rsidRDefault="007B2DB3" w:rsidP="007B2DB3">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Draft Law for Public Debate with Explanation</w:t>
            </w:r>
          </w:p>
          <w:p w14:paraId="64D406B2" w14:textId="22D7806C" w:rsidR="007B2DB3" w:rsidRDefault="007B2DB3" w:rsidP="007B2DB3">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Form for submitting comments</w:t>
            </w:r>
          </w:p>
          <w:p w14:paraId="3854F332" w14:textId="1F0625F6" w:rsidR="007B2DB3" w:rsidRDefault="007B2DB3" w:rsidP="007B2DB3">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Report on the conducted public debate</w:t>
            </w:r>
          </w:p>
          <w:p w14:paraId="5B28541B" w14:textId="77777777" w:rsidR="007B2DB3" w:rsidRDefault="007B2DB3" w:rsidP="007B2DB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Links: </w:t>
            </w:r>
          </w:p>
          <w:p w14:paraId="132253F3" w14:textId="77777777" w:rsidR="00FB2868" w:rsidRDefault="007B2DB3" w:rsidP="007B2DB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e-Consultations portal </w:t>
            </w:r>
            <w:hyperlink r:id="rId15" w:history="1">
              <w:r w:rsidRPr="00583B3D">
                <w:rPr>
                  <w:rStyle w:val="Hyperlink"/>
                  <w:sz w:val="20"/>
                  <w:szCs w:val="20"/>
                </w:rPr>
                <w:t>https://ekonsultacije.gov.rs/topicOfDiscussionPage/412/4</w:t>
              </w:r>
            </w:hyperlink>
            <w:r>
              <w:rPr>
                <w:sz w:val="20"/>
                <w:szCs w:val="20"/>
              </w:rPr>
              <w:t xml:space="preserve"> </w:t>
            </w:r>
            <w:r w:rsidRPr="00AA7AB5">
              <w:rPr>
                <w:sz w:val="20"/>
                <w:szCs w:val="20"/>
              </w:rPr>
              <w:t>(last accessed 2</w:t>
            </w:r>
            <w:r>
              <w:rPr>
                <w:sz w:val="20"/>
                <w:szCs w:val="20"/>
              </w:rPr>
              <w:t>8</w:t>
            </w:r>
            <w:r w:rsidRPr="00AA7AB5">
              <w:rPr>
                <w:sz w:val="20"/>
                <w:szCs w:val="20"/>
              </w:rPr>
              <w:t>/02/2026)</w:t>
            </w:r>
          </w:p>
          <w:p w14:paraId="68C89B0A" w14:textId="766428B3" w:rsidR="007B2DB3" w:rsidRPr="005A3656" w:rsidRDefault="007B2DB3" w:rsidP="007B2DB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roofErr w:type="spellStart"/>
            <w:r w:rsidRPr="005A3656">
              <w:rPr>
                <w:sz w:val="20"/>
                <w:szCs w:val="20"/>
              </w:rPr>
              <w:t>MoI</w:t>
            </w:r>
            <w:proofErr w:type="spellEnd"/>
            <w:r w:rsidRPr="005A3656">
              <w:rPr>
                <w:sz w:val="20"/>
                <w:szCs w:val="20"/>
              </w:rPr>
              <w:t xml:space="preserve"> website, Draft Laws</w:t>
            </w:r>
            <w:r w:rsidR="005A3656" w:rsidRPr="005A3656">
              <w:rPr>
                <w:sz w:val="20"/>
                <w:szCs w:val="20"/>
              </w:rPr>
              <w:t xml:space="preserve"> https://shorturl.at/TWeQ2</w:t>
            </w:r>
          </w:p>
          <w:p w14:paraId="497D6244" w14:textId="16522523" w:rsidR="004F7449" w:rsidRPr="007B2DB3" w:rsidRDefault="004F7449" w:rsidP="007B2DB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lang w:val="en-GB"/>
              </w:rPr>
              <w:t xml:space="preserve">Ministry for Human and Minority Rights and Social Dialogue, Public Calls </w:t>
            </w:r>
            <w:hyperlink r:id="rId16" w:history="1">
              <w:r w:rsidR="005A3656" w:rsidRPr="005A3656">
                <w:rPr>
                  <w:rStyle w:val="Hyperlink"/>
                  <w:sz w:val="20"/>
                  <w:szCs w:val="20"/>
                </w:rPr>
                <w:t>https://minljmpdd.gov.rs/javni-poziv-organizacijama-civilnog-drustva-za-predlaganje-kandidata-u-radnoj-grupi-za-izradu-nacrta-zakona-u-oblasti-borbe-protiv-trgovine-ljudima-u-republici-srbiji/</w:t>
              </w:r>
            </w:hyperlink>
            <w:r w:rsidR="005A3656">
              <w:t xml:space="preserve"> </w:t>
            </w:r>
          </w:p>
        </w:tc>
      </w:tr>
      <w:tr w:rsidR="00FB2868" w:rsidRPr="002C702E" w14:paraId="0CE52068" w14:textId="77777777" w:rsidTr="6DA3B939">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quality of the final output of the reform step</w:t>
            </w:r>
          </w:p>
        </w:tc>
        <w:tc>
          <w:tcPr>
            <w:tcW w:w="6753" w:type="dxa"/>
          </w:tcPr>
          <w:p w14:paraId="0F1E85DA" w14:textId="0BA7045D" w:rsidR="00A5744A" w:rsidRDefault="00FB2868" w:rsidP="00A5744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To what extent does the final output of this reform step respect the applicable EU membership requirements/principles/standards? </w:t>
            </w:r>
          </w:p>
          <w:p w14:paraId="584B742A" w14:textId="77777777" w:rsidR="00A5744A" w:rsidRPr="00A5744A"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23C7246A" w14:textId="77777777" w:rsidR="00A5744A" w:rsidRPr="00A5744A"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bCs/>
                <w:sz w:val="20"/>
                <w:szCs w:val="20"/>
                <w:lang w:val="en-GB"/>
              </w:rPr>
            </w:pPr>
            <w:r w:rsidRPr="00A5744A">
              <w:rPr>
                <w:bCs/>
                <w:sz w:val="20"/>
                <w:szCs w:val="20"/>
                <w:lang w:val="en-GB"/>
              </w:rPr>
              <w:t>The material provisions of the Draft Law on the Prevention and Suppression of Human Trafficking combine important normative advances with significant structural and implementation gaps.</w:t>
            </w:r>
          </w:p>
          <w:p w14:paraId="29CCAA5C" w14:textId="77777777" w:rsidR="00A5744A" w:rsidRPr="00A5744A"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bCs/>
                <w:sz w:val="20"/>
                <w:szCs w:val="20"/>
                <w:lang w:val="en-GB"/>
              </w:rPr>
            </w:pPr>
            <w:r w:rsidRPr="00A5744A">
              <w:rPr>
                <w:bCs/>
                <w:sz w:val="20"/>
                <w:szCs w:val="20"/>
                <w:lang w:val="en-GB"/>
              </w:rPr>
              <w:t>The Draft Law adopts a comprehensive approach, covering prevention, victim identification and protection, prosecution of perpetrators, and international cooperation. It introduces a National Institutional Mechanism (NIM) intended to strengthen coordination among key actors, including law enforcement, the judiciary, social services, and civil society organisations. Victim protection is prominently addressed, with guarantees of access to information, legal assistance, healthcare, and safe accommodation, as well as the introduction of a reflection and recovery period of at least 30 days. The draft also foresees financial compensation and reintegration support, alongside specific safeguards for child victims.</w:t>
            </w:r>
          </w:p>
          <w:p w14:paraId="2BB05993" w14:textId="77777777" w:rsidR="00A5744A" w:rsidRPr="00A5744A"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bCs/>
                <w:sz w:val="20"/>
                <w:szCs w:val="20"/>
                <w:lang w:val="en-GB"/>
              </w:rPr>
            </w:pPr>
            <w:r w:rsidRPr="00A5744A">
              <w:rPr>
                <w:bCs/>
                <w:sz w:val="20"/>
                <w:szCs w:val="20"/>
                <w:lang w:val="en-GB"/>
              </w:rPr>
              <w:t xml:space="preserve">Victims with lived experience </w:t>
            </w:r>
            <w:hyperlink r:id="rId17" w:history="1">
              <w:r w:rsidRPr="00A5744A">
                <w:rPr>
                  <w:rStyle w:val="Hyperlink"/>
                  <w:bCs/>
                  <w:sz w:val="20"/>
                  <w:szCs w:val="20"/>
                  <w:lang w:val="en-GB"/>
                </w:rPr>
                <w:t>supported</w:t>
              </w:r>
            </w:hyperlink>
            <w:r w:rsidRPr="00A5744A">
              <w:rPr>
                <w:bCs/>
                <w:sz w:val="20"/>
                <w:szCs w:val="20"/>
                <w:lang w:val="en-GB"/>
              </w:rPr>
              <w:t xml:space="preserve"> the introduction of the reflection period (Article 29) and emphasised the importance of rights such as access to psychological assistance and the protection of physical and psychological integrity (Article 32). At the same time, both the draft and accompanying analyses indicate that many rights are formulated in a declarative manner and lack operational detail. Women with trafficking experience </w:t>
            </w:r>
            <w:hyperlink r:id="rId18" w:history="1">
              <w:r w:rsidRPr="00A5744A">
                <w:rPr>
                  <w:rStyle w:val="Hyperlink"/>
                  <w:bCs/>
                  <w:sz w:val="20"/>
                  <w:szCs w:val="20"/>
                  <w:lang w:val="en-GB"/>
                </w:rPr>
                <w:t>noted</w:t>
              </w:r>
            </w:hyperlink>
            <w:r w:rsidRPr="00A5744A">
              <w:rPr>
                <w:bCs/>
                <w:sz w:val="20"/>
                <w:szCs w:val="20"/>
                <w:lang w:val="en-GB"/>
              </w:rPr>
              <w:t xml:space="preserve"> that key principles—such as non-discrimination (Article 6), urgency (Article 8), and the right to psychological assistance (Article 32)—require further elaboration to ensure effective implementation. Similarly, broader analysis suggests that provisions on social protection, free legal aid, psychological support, and the proposed compensation fund resemble a “wish list,” as they lack clearly defined mechanisms, secured funding, and implementation procedures. The draft does </w:t>
            </w:r>
            <w:hyperlink r:id="rId19" w:history="1">
              <w:r w:rsidRPr="00A5744A">
                <w:rPr>
                  <w:rStyle w:val="Hyperlink"/>
                  <w:bCs/>
                  <w:sz w:val="20"/>
                  <w:szCs w:val="20"/>
                  <w:lang w:val="en-GB"/>
                </w:rPr>
                <w:t>not clearly</w:t>
              </w:r>
            </w:hyperlink>
            <w:r w:rsidRPr="00A5744A">
              <w:rPr>
                <w:bCs/>
                <w:sz w:val="20"/>
                <w:szCs w:val="20"/>
                <w:lang w:val="en-GB"/>
              </w:rPr>
              <w:t xml:space="preserve"> specify how financial resources will be ensured, how inter-institutional coordination will function in practice, or what sanctions will apply in cases of non-compliance by responsible institutions.</w:t>
            </w:r>
          </w:p>
          <w:p w14:paraId="27692130" w14:textId="77777777" w:rsidR="00A5744A" w:rsidRPr="00A5744A"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bCs/>
                <w:sz w:val="20"/>
                <w:szCs w:val="20"/>
                <w:lang w:val="en-GB"/>
              </w:rPr>
            </w:pPr>
            <w:r w:rsidRPr="00A5744A">
              <w:rPr>
                <w:bCs/>
                <w:sz w:val="20"/>
                <w:szCs w:val="20"/>
                <w:lang w:val="en-GB"/>
              </w:rPr>
              <w:t xml:space="preserve">The victim identification procedure also raises concerns. Victims have proposed removing the requirement of consent for formal identification (Articles 46 and 47), noting that victims may refuse identification due to fear, denial, or internalisation of stigma. They further </w:t>
            </w:r>
            <w:hyperlink r:id="rId20" w:history="1">
              <w:r w:rsidRPr="00A5744A">
                <w:rPr>
                  <w:rStyle w:val="Hyperlink"/>
                  <w:bCs/>
                  <w:sz w:val="20"/>
                  <w:szCs w:val="20"/>
                  <w:lang w:val="en-GB"/>
                </w:rPr>
                <w:t>suggested</w:t>
              </w:r>
            </w:hyperlink>
            <w:r w:rsidRPr="00A5744A">
              <w:rPr>
                <w:bCs/>
                <w:sz w:val="20"/>
                <w:szCs w:val="20"/>
                <w:lang w:val="en-GB"/>
              </w:rPr>
              <w:t xml:space="preserve"> introducing mandatory expert assessment in cases of refusal. In parallel, broader analysis points to the lack of clarity regarding appeal procedures for identification decisions and to resistance within the Working Group to establishing a clear administrative procedure. These issues raise </w:t>
            </w:r>
            <w:hyperlink r:id="rId21" w:history="1">
              <w:r w:rsidRPr="00A5744A">
                <w:rPr>
                  <w:rStyle w:val="Hyperlink"/>
                  <w:bCs/>
                  <w:sz w:val="20"/>
                  <w:szCs w:val="20"/>
                  <w:lang w:val="en-GB"/>
                </w:rPr>
                <w:t>concerns</w:t>
              </w:r>
            </w:hyperlink>
            <w:r w:rsidRPr="00A5744A">
              <w:rPr>
                <w:bCs/>
                <w:sz w:val="20"/>
                <w:szCs w:val="20"/>
                <w:lang w:val="en-GB"/>
              </w:rPr>
              <w:t xml:space="preserve"> regarding legal certainty and effective access to rights.</w:t>
            </w:r>
          </w:p>
          <w:p w14:paraId="072AFE8A" w14:textId="77777777" w:rsidR="00A5744A" w:rsidRPr="00A5744A"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bCs/>
                <w:sz w:val="20"/>
                <w:szCs w:val="20"/>
                <w:lang w:val="en-GB"/>
              </w:rPr>
            </w:pPr>
            <w:r w:rsidRPr="00A5744A">
              <w:rPr>
                <w:bCs/>
                <w:sz w:val="20"/>
                <w:szCs w:val="20"/>
                <w:lang w:val="en-GB"/>
              </w:rPr>
              <w:t>Serious concerns have also been raised regarding the Central Register of victims (Articles 58 and 59), particularly in relation to privacy risks, the broad scope of data exchange, and the inclusion of insufficiently specified medical data. Weak data protection safeguards and unclear confidentiality provisions contribute to concerns that the Register may pose risks to victims rather than serve as a protective instrument.</w:t>
            </w:r>
          </w:p>
          <w:p w14:paraId="1773AE48" w14:textId="77777777" w:rsidR="00A5744A" w:rsidRPr="00A5744A"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bCs/>
                <w:sz w:val="20"/>
                <w:szCs w:val="20"/>
                <w:lang w:val="en-GB"/>
              </w:rPr>
            </w:pPr>
            <w:r w:rsidRPr="00A5744A">
              <w:rPr>
                <w:bCs/>
                <w:sz w:val="20"/>
                <w:szCs w:val="20"/>
                <w:lang w:val="en-GB"/>
              </w:rPr>
              <w:t xml:space="preserve">While the draft recognises the role of civil society, it does not clearly define its scope of engagement or provide guarantees for sustainable funding. Stakeholders have called for a clear statutory obligation for the state to ensure institutional cooperation with experienced civil society </w:t>
            </w:r>
            <w:r w:rsidRPr="00A5744A">
              <w:rPr>
                <w:bCs/>
                <w:sz w:val="20"/>
                <w:szCs w:val="20"/>
                <w:lang w:val="en-GB"/>
              </w:rPr>
              <w:lastRenderedPageBreak/>
              <w:t>organisations, as well as for stronger systemic measures addressing the root causes of trafficking through coordinated prevention efforts.</w:t>
            </w:r>
          </w:p>
          <w:p w14:paraId="4BF1B1D5" w14:textId="77777777" w:rsidR="00A5744A" w:rsidRPr="005A3656"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b/>
                <w:sz w:val="20"/>
                <w:szCs w:val="20"/>
                <w:lang w:val="en-GB"/>
              </w:rPr>
            </w:pPr>
            <w:r w:rsidRPr="005A3656">
              <w:rPr>
                <w:b/>
                <w:sz w:val="20"/>
                <w:szCs w:val="20"/>
                <w:lang w:val="en-GB"/>
              </w:rPr>
              <w:t>Other legislation covered by this measure:</w:t>
            </w:r>
          </w:p>
          <w:p w14:paraId="5A49D94F" w14:textId="0504C385" w:rsidR="00A5744A" w:rsidRPr="00D001F9"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bCs/>
                <w:sz w:val="20"/>
                <w:szCs w:val="20"/>
                <w:lang w:val="en-GB"/>
              </w:rPr>
            </w:pPr>
            <w:hyperlink r:id="rId22" w:history="1">
              <w:r w:rsidRPr="00A5744A">
                <w:rPr>
                  <w:rStyle w:val="Hyperlink"/>
                  <w:bCs/>
                  <w:sz w:val="20"/>
                  <w:szCs w:val="20"/>
                  <w:lang w:val="en-GB"/>
                </w:rPr>
                <w:t>Amendments</w:t>
              </w:r>
            </w:hyperlink>
            <w:r w:rsidRPr="00A5744A">
              <w:rPr>
                <w:bCs/>
                <w:sz w:val="20"/>
                <w:szCs w:val="20"/>
                <w:lang w:val="en-GB"/>
              </w:rPr>
              <w:t xml:space="preserve"> to the Criminal Code—some of which relate to the production, possession, and trafficking of weapons—were subject to public consultation until the end of September 2025. The proposed new offences include the illegal production of weapons, ammunition, and explosive materials (including via 3D printing and the reactivation of deactivated weapons), as well as the illegal trade and trafficking of weapons. Particularly severe penalties are foreseen in cases involving organised groups or large quantities, in line with the Protocol against the Illicit Manufacturing of and Trafficking in Firearms, Their Parts, Components and Ammunition, under the United Nations Convention against Transnational Organised Crime</w:t>
            </w:r>
            <w:r>
              <w:rPr>
                <w:bCs/>
                <w:sz w:val="20"/>
                <w:szCs w:val="20"/>
                <w:lang w:val="en-GB"/>
              </w:rPr>
              <w:t>.</w:t>
            </w:r>
          </w:p>
          <w:p w14:paraId="13F72F7A" w14:textId="61BD2BFE" w:rsidR="00FB2868" w:rsidRPr="00D001F9" w:rsidRDefault="00FB2868">
            <w:pPr>
              <w:spacing w:before="120" w:after="120"/>
              <w:cnfStyle w:val="000000000000" w:firstRow="0" w:lastRow="0" w:firstColumn="0" w:lastColumn="0" w:oddVBand="0" w:evenVBand="0" w:oddHBand="0" w:evenHBand="0" w:firstRowFirstColumn="0" w:firstRowLastColumn="0" w:lastRowFirstColumn="0" w:lastRowLastColumn="0"/>
              <w:rPr>
                <w:bCs/>
                <w:sz w:val="20"/>
                <w:szCs w:val="20"/>
                <w:lang w:val="en-GB"/>
              </w:rPr>
            </w:pPr>
          </w:p>
        </w:tc>
      </w:tr>
    </w:tbl>
    <w:p w14:paraId="5270FB5A" w14:textId="77777777" w:rsidR="00FB2868" w:rsidRPr="002C702E" w:rsidRDefault="00FB2868" w:rsidP="00FB2868">
      <w:pPr>
        <w:pStyle w:val="Heading1"/>
        <w:numPr>
          <w:ilvl w:val="0"/>
          <w:numId w:val="1"/>
        </w:numPr>
        <w:rPr>
          <w:lang w:val="en-GB"/>
        </w:rPr>
      </w:pPr>
      <w:r w:rsidRPr="002C702E">
        <w:rPr>
          <w:lang w:val="en-GB"/>
        </w:rPr>
        <w:lastRenderedPageBreak/>
        <w:t>Final assessment</w:t>
      </w:r>
    </w:p>
    <w:p w14:paraId="5367853C"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44FF21BE" w:rsidR="00FB2868" w:rsidRPr="002C702E" w:rsidRDefault="00FB2868">
            <w:pPr>
              <w:spacing w:before="60" w:after="60"/>
              <w:rPr>
                <w:sz w:val="20"/>
                <w:szCs w:val="20"/>
                <w:lang w:val="en-GB"/>
              </w:rPr>
            </w:pPr>
            <w:r w:rsidRPr="002C702E">
              <w:rPr>
                <w:sz w:val="20"/>
                <w:szCs w:val="20"/>
                <w:lang w:val="en-GB"/>
              </w:rPr>
              <w:t>Assess formal achievement</w:t>
            </w:r>
          </w:p>
        </w:tc>
        <w:tc>
          <w:tcPr>
            <w:tcW w:w="6753" w:type="dxa"/>
          </w:tcPr>
          <w:p w14:paraId="463F9E7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Not achieved</w:t>
            </w:r>
          </w:p>
        </w:tc>
      </w:tr>
      <w:tr w:rsidR="00FB2868" w:rsidRPr="002C702E"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2C702E" w:rsidRDefault="00FB2868">
            <w:pPr>
              <w:spacing w:before="60" w:after="60"/>
              <w:rPr>
                <w:sz w:val="20"/>
                <w:szCs w:val="20"/>
                <w:lang w:val="en-GB"/>
              </w:rPr>
            </w:pPr>
            <w:r w:rsidRPr="002C702E">
              <w:rPr>
                <w:sz w:val="20"/>
                <w:szCs w:val="20"/>
                <w:lang w:val="en-GB"/>
              </w:rPr>
              <w:t>Elaboration of final assessment</w:t>
            </w:r>
          </w:p>
        </w:tc>
        <w:tc>
          <w:tcPr>
            <w:tcW w:w="6753" w:type="dxa"/>
          </w:tcPr>
          <w:p w14:paraId="4265BEC7" w14:textId="03D15984" w:rsidR="00A5744A" w:rsidRPr="00A5744A" w:rsidRDefault="00FB2868" w:rsidP="00A5744A">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 </w:t>
            </w:r>
            <w:r w:rsidR="00A5744A" w:rsidRPr="00A5744A">
              <w:rPr>
                <w:sz w:val="20"/>
                <w:szCs w:val="20"/>
                <w:lang w:val="en-GB"/>
              </w:rPr>
              <w:t>Although the Ministry of the Interior initially demonstrated strong and intensive engagement in the procedural steps related to the Draft Law on the Prevention and Suppression of Human Trafficking, progress subsequently slowed. The updated Draft Law has not been published, and the remaining stages of the legislative process—beginning with the submission of the Bill to Parliament—are yet to be completed. Transparency and inclusiveness were formally observed in the steps undertaken to date; however, participants in the process have raised concerns that these principles were not fully ensured in practice.</w:t>
            </w:r>
          </w:p>
          <w:p w14:paraId="4E48AAC9" w14:textId="1163D6F3" w:rsidR="00A5744A" w:rsidRPr="00A5744A"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A5744A">
              <w:rPr>
                <w:sz w:val="20"/>
                <w:szCs w:val="20"/>
                <w:lang w:val="en-GB"/>
              </w:rPr>
              <w:t>In addition, no public activity has been observed regarding amendments to the Law on Weapons and Ammunition. While amendments to the Criminal Code concerning trafficking in weapons were drafted, the process appears to have stalled due to their linkage with other contentious issues introduced in the broader draft amendments to this legislation in September 2025.</w:t>
            </w:r>
          </w:p>
          <w:p w14:paraId="2CE4B4F4" w14:textId="54CCB6D0" w:rsidR="00FB2868" w:rsidRPr="003E583F" w:rsidRDefault="00A5744A" w:rsidP="00A5744A">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A5744A">
              <w:rPr>
                <w:sz w:val="20"/>
                <w:szCs w:val="20"/>
                <w:lang w:val="en-GB"/>
              </w:rPr>
              <w:t xml:space="preserve">On this basis, the reform step is assessed as </w:t>
            </w:r>
            <w:r w:rsidRPr="007330A3">
              <w:rPr>
                <w:b/>
                <w:bCs/>
                <w:sz w:val="20"/>
                <w:szCs w:val="20"/>
                <w:lang w:val="en-GB"/>
              </w:rPr>
              <w:t>not achieved.</w:t>
            </w:r>
          </w:p>
        </w:tc>
      </w:tr>
    </w:tbl>
    <w:p w14:paraId="3427AEAB" w14:textId="77777777" w:rsidR="00FB2868" w:rsidRPr="002C702E" w:rsidRDefault="00FB2868" w:rsidP="00FB2868">
      <w:pPr>
        <w:rPr>
          <w:lang w:val="en-GB"/>
        </w:rPr>
      </w:pPr>
    </w:p>
    <w:p w14:paraId="7164B700" w14:textId="77777777" w:rsidR="00FB2868" w:rsidRPr="002C702E" w:rsidRDefault="00FB2868" w:rsidP="00FB2868">
      <w:pPr>
        <w:rPr>
          <w:lang w:val="en-GB"/>
        </w:rPr>
      </w:pPr>
    </w:p>
    <w:p w14:paraId="2DA42CB6"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93675" w14:textId="77777777" w:rsidR="00710AC9" w:rsidRDefault="00710AC9" w:rsidP="00FB2868">
      <w:r>
        <w:separator/>
      </w:r>
    </w:p>
  </w:endnote>
  <w:endnote w:type="continuationSeparator" w:id="0">
    <w:p w14:paraId="32795283" w14:textId="77777777" w:rsidR="00710AC9" w:rsidRDefault="00710AC9"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3B305" w14:textId="77777777" w:rsidR="00710AC9" w:rsidRDefault="00710AC9" w:rsidP="00FB2868">
      <w:r>
        <w:separator/>
      </w:r>
    </w:p>
  </w:footnote>
  <w:footnote w:type="continuationSeparator" w:id="0">
    <w:p w14:paraId="1281D10E" w14:textId="77777777" w:rsidR="00710AC9" w:rsidRDefault="00710AC9" w:rsidP="00FB2868">
      <w:r>
        <w:continuationSeparator/>
      </w:r>
    </w:p>
  </w:footnote>
  <w:footnote w:id="1">
    <w:p w14:paraId="2C0E7582" w14:textId="49B4229D" w:rsidR="00A21B39" w:rsidRPr="007A75E4" w:rsidRDefault="00A21B39">
      <w:pPr>
        <w:pStyle w:val="FootnoteText"/>
        <w:rPr>
          <w:sz w:val="18"/>
          <w:szCs w:val="18"/>
        </w:rPr>
      </w:pPr>
      <w:r w:rsidRPr="007A75E4">
        <w:rPr>
          <w:rStyle w:val="FootnoteReference"/>
          <w:sz w:val="18"/>
          <w:szCs w:val="18"/>
        </w:rPr>
        <w:footnoteRef/>
      </w:r>
      <w:r w:rsidRPr="007A75E4">
        <w:rPr>
          <w:sz w:val="18"/>
          <w:szCs w:val="18"/>
        </w:rPr>
        <w:t xml:space="preserve"> “Official Gazette of the Republic of Serbia”, </w:t>
      </w:r>
      <w:hyperlink r:id="rId1" w:history="1">
        <w:r w:rsidRPr="007A75E4">
          <w:rPr>
            <w:rStyle w:val="Hyperlink"/>
            <w:sz w:val="18"/>
            <w:szCs w:val="18"/>
          </w:rPr>
          <w:t>No. 8</w:t>
        </w:r>
      </w:hyperlink>
      <w:r w:rsidRPr="007A75E4">
        <w:rPr>
          <w:sz w:val="18"/>
          <w:szCs w:val="18"/>
        </w:rPr>
        <w:t xml:space="preserve"> of 8 February 2019, No. 20 of 7 March 2025 – other regulations.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810A08"/>
    <w:multiLevelType w:val="hybridMultilevel"/>
    <w:tmpl w:val="BAA85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0F2FDF"/>
    <w:multiLevelType w:val="hybridMultilevel"/>
    <w:tmpl w:val="9046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EE2A54"/>
    <w:multiLevelType w:val="hybridMultilevel"/>
    <w:tmpl w:val="09F2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1887537">
    <w:abstractNumId w:val="1"/>
  </w:num>
  <w:num w:numId="2" w16cid:durableId="1409421658">
    <w:abstractNumId w:val="2"/>
  </w:num>
  <w:num w:numId="3" w16cid:durableId="1470853585">
    <w:abstractNumId w:val="4"/>
  </w:num>
  <w:num w:numId="4" w16cid:durableId="1195968369">
    <w:abstractNumId w:val="6"/>
  </w:num>
  <w:num w:numId="5" w16cid:durableId="267658581">
    <w:abstractNumId w:val="7"/>
  </w:num>
  <w:num w:numId="6" w16cid:durableId="845482998">
    <w:abstractNumId w:val="0"/>
  </w:num>
  <w:num w:numId="7" w16cid:durableId="2012414168">
    <w:abstractNumId w:val="3"/>
  </w:num>
  <w:num w:numId="8" w16cid:durableId="1130441076">
    <w:abstractNumId w:val="5"/>
  </w:num>
  <w:num w:numId="9" w16cid:durableId="4298553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868"/>
    <w:rsid w:val="000044ED"/>
    <w:rsid w:val="000045BC"/>
    <w:rsid w:val="00004EB4"/>
    <w:rsid w:val="00022AFA"/>
    <w:rsid w:val="000251B5"/>
    <w:rsid w:val="00027176"/>
    <w:rsid w:val="00047262"/>
    <w:rsid w:val="00054111"/>
    <w:rsid w:val="0006699D"/>
    <w:rsid w:val="0008143F"/>
    <w:rsid w:val="0008754A"/>
    <w:rsid w:val="00090FF7"/>
    <w:rsid w:val="00093CB6"/>
    <w:rsid w:val="000A176A"/>
    <w:rsid w:val="000A2CF7"/>
    <w:rsid w:val="000A6C0C"/>
    <w:rsid w:val="000B1127"/>
    <w:rsid w:val="000C4709"/>
    <w:rsid w:val="000C7B18"/>
    <w:rsid w:val="000D13CB"/>
    <w:rsid w:val="000D1C65"/>
    <w:rsid w:val="000D7C35"/>
    <w:rsid w:val="000F6C8E"/>
    <w:rsid w:val="00110B7F"/>
    <w:rsid w:val="001262E4"/>
    <w:rsid w:val="0012698A"/>
    <w:rsid w:val="001411F6"/>
    <w:rsid w:val="00172445"/>
    <w:rsid w:val="0018001C"/>
    <w:rsid w:val="00180153"/>
    <w:rsid w:val="001A4410"/>
    <w:rsid w:val="001C0599"/>
    <w:rsid w:val="001C0C56"/>
    <w:rsid w:val="001C5574"/>
    <w:rsid w:val="001E374C"/>
    <w:rsid w:val="001F5EB0"/>
    <w:rsid w:val="00215254"/>
    <w:rsid w:val="002221EF"/>
    <w:rsid w:val="0022658B"/>
    <w:rsid w:val="002567E5"/>
    <w:rsid w:val="00257136"/>
    <w:rsid w:val="00263D08"/>
    <w:rsid w:val="002654E3"/>
    <w:rsid w:val="002707B4"/>
    <w:rsid w:val="00272F80"/>
    <w:rsid w:val="00284869"/>
    <w:rsid w:val="00285EA4"/>
    <w:rsid w:val="00291897"/>
    <w:rsid w:val="002932D4"/>
    <w:rsid w:val="00297A29"/>
    <w:rsid w:val="002A7236"/>
    <w:rsid w:val="002B1248"/>
    <w:rsid w:val="002B5CB9"/>
    <w:rsid w:val="002E0264"/>
    <w:rsid w:val="002F5301"/>
    <w:rsid w:val="00303197"/>
    <w:rsid w:val="00304D95"/>
    <w:rsid w:val="0030568E"/>
    <w:rsid w:val="00307540"/>
    <w:rsid w:val="00312CCC"/>
    <w:rsid w:val="00312E5B"/>
    <w:rsid w:val="003349E2"/>
    <w:rsid w:val="00344462"/>
    <w:rsid w:val="0035114B"/>
    <w:rsid w:val="00355033"/>
    <w:rsid w:val="0036530D"/>
    <w:rsid w:val="00395DBC"/>
    <w:rsid w:val="003A2266"/>
    <w:rsid w:val="003A3908"/>
    <w:rsid w:val="003B6E3A"/>
    <w:rsid w:val="003B7A6B"/>
    <w:rsid w:val="003C1630"/>
    <w:rsid w:val="003C4197"/>
    <w:rsid w:val="0040264A"/>
    <w:rsid w:val="004332F5"/>
    <w:rsid w:val="00441CE4"/>
    <w:rsid w:val="00447C66"/>
    <w:rsid w:val="00453D30"/>
    <w:rsid w:val="00495151"/>
    <w:rsid w:val="004B43CE"/>
    <w:rsid w:val="004E2298"/>
    <w:rsid w:val="004E553C"/>
    <w:rsid w:val="004E744B"/>
    <w:rsid w:val="004F0694"/>
    <w:rsid w:val="004F6EF6"/>
    <w:rsid w:val="004F7449"/>
    <w:rsid w:val="004F7E2A"/>
    <w:rsid w:val="00547C92"/>
    <w:rsid w:val="005A3656"/>
    <w:rsid w:val="005B0381"/>
    <w:rsid w:val="005B3C68"/>
    <w:rsid w:val="005B7406"/>
    <w:rsid w:val="005C0179"/>
    <w:rsid w:val="005C6F48"/>
    <w:rsid w:val="00604C42"/>
    <w:rsid w:val="00614FBB"/>
    <w:rsid w:val="0062353F"/>
    <w:rsid w:val="0063694F"/>
    <w:rsid w:val="00683F6B"/>
    <w:rsid w:val="006A765D"/>
    <w:rsid w:val="006C7A12"/>
    <w:rsid w:val="00710AC9"/>
    <w:rsid w:val="007111B4"/>
    <w:rsid w:val="00713C74"/>
    <w:rsid w:val="0072078A"/>
    <w:rsid w:val="0072480F"/>
    <w:rsid w:val="007330A3"/>
    <w:rsid w:val="007509B5"/>
    <w:rsid w:val="00793FC7"/>
    <w:rsid w:val="007967C9"/>
    <w:rsid w:val="007A75E4"/>
    <w:rsid w:val="007B2DB3"/>
    <w:rsid w:val="007C5D38"/>
    <w:rsid w:val="007D7908"/>
    <w:rsid w:val="007F53FC"/>
    <w:rsid w:val="008160FC"/>
    <w:rsid w:val="008360AC"/>
    <w:rsid w:val="00866B00"/>
    <w:rsid w:val="00866CB2"/>
    <w:rsid w:val="00882A21"/>
    <w:rsid w:val="00893A2D"/>
    <w:rsid w:val="008C5CFB"/>
    <w:rsid w:val="008D7865"/>
    <w:rsid w:val="00903446"/>
    <w:rsid w:val="00905AEF"/>
    <w:rsid w:val="00915DE1"/>
    <w:rsid w:val="00950342"/>
    <w:rsid w:val="00952E83"/>
    <w:rsid w:val="00954600"/>
    <w:rsid w:val="00962CB3"/>
    <w:rsid w:val="0097694C"/>
    <w:rsid w:val="009B0D8E"/>
    <w:rsid w:val="009B1ED4"/>
    <w:rsid w:val="009B7A28"/>
    <w:rsid w:val="009C7887"/>
    <w:rsid w:val="009F51C7"/>
    <w:rsid w:val="00A21B39"/>
    <w:rsid w:val="00A50397"/>
    <w:rsid w:val="00A5744A"/>
    <w:rsid w:val="00A66C77"/>
    <w:rsid w:val="00A85252"/>
    <w:rsid w:val="00A866AB"/>
    <w:rsid w:val="00A93A36"/>
    <w:rsid w:val="00AA6F19"/>
    <w:rsid w:val="00AC5F1A"/>
    <w:rsid w:val="00AE5EDF"/>
    <w:rsid w:val="00AE72C5"/>
    <w:rsid w:val="00AF3CD2"/>
    <w:rsid w:val="00B038A6"/>
    <w:rsid w:val="00B21CF8"/>
    <w:rsid w:val="00B36266"/>
    <w:rsid w:val="00B5272B"/>
    <w:rsid w:val="00B5683E"/>
    <w:rsid w:val="00B56F1E"/>
    <w:rsid w:val="00B57961"/>
    <w:rsid w:val="00B67102"/>
    <w:rsid w:val="00B7161F"/>
    <w:rsid w:val="00B81368"/>
    <w:rsid w:val="00B8460E"/>
    <w:rsid w:val="00BB3C1F"/>
    <w:rsid w:val="00BD584C"/>
    <w:rsid w:val="00BE452B"/>
    <w:rsid w:val="00BF3EDB"/>
    <w:rsid w:val="00C008CC"/>
    <w:rsid w:val="00C3194B"/>
    <w:rsid w:val="00C31FEC"/>
    <w:rsid w:val="00C40826"/>
    <w:rsid w:val="00C73964"/>
    <w:rsid w:val="00C8264A"/>
    <w:rsid w:val="00C91719"/>
    <w:rsid w:val="00CB35C9"/>
    <w:rsid w:val="00CC7522"/>
    <w:rsid w:val="00CF7FCC"/>
    <w:rsid w:val="00D001F9"/>
    <w:rsid w:val="00D41F50"/>
    <w:rsid w:val="00D56BCD"/>
    <w:rsid w:val="00D810B1"/>
    <w:rsid w:val="00D86EF0"/>
    <w:rsid w:val="00D9583B"/>
    <w:rsid w:val="00DA1619"/>
    <w:rsid w:val="00DC67B7"/>
    <w:rsid w:val="00DC7FE6"/>
    <w:rsid w:val="00DD4A68"/>
    <w:rsid w:val="00DE71B1"/>
    <w:rsid w:val="00DF0A4E"/>
    <w:rsid w:val="00DF6EE9"/>
    <w:rsid w:val="00E16A62"/>
    <w:rsid w:val="00E40C34"/>
    <w:rsid w:val="00E44A89"/>
    <w:rsid w:val="00E45F5F"/>
    <w:rsid w:val="00E550A8"/>
    <w:rsid w:val="00E55813"/>
    <w:rsid w:val="00E71B5E"/>
    <w:rsid w:val="00E76CE8"/>
    <w:rsid w:val="00E90363"/>
    <w:rsid w:val="00EB7A38"/>
    <w:rsid w:val="00EC2CE2"/>
    <w:rsid w:val="00EC6F7D"/>
    <w:rsid w:val="00EC7E08"/>
    <w:rsid w:val="00ED0817"/>
    <w:rsid w:val="00ED0FE3"/>
    <w:rsid w:val="00EF056B"/>
    <w:rsid w:val="00EF071C"/>
    <w:rsid w:val="00F05631"/>
    <w:rsid w:val="00F205A4"/>
    <w:rsid w:val="00F20FD6"/>
    <w:rsid w:val="00F25946"/>
    <w:rsid w:val="00F43AA8"/>
    <w:rsid w:val="00F61134"/>
    <w:rsid w:val="00F63881"/>
    <w:rsid w:val="00F809C6"/>
    <w:rsid w:val="00F96C9A"/>
    <w:rsid w:val="00FA5D5D"/>
    <w:rsid w:val="00FB2868"/>
    <w:rsid w:val="00FB5CF4"/>
    <w:rsid w:val="00FC4CC0"/>
    <w:rsid w:val="00FF2FA4"/>
    <w:rsid w:val="1A26B930"/>
    <w:rsid w:val="1C2D417E"/>
    <w:rsid w:val="22169EFD"/>
    <w:rsid w:val="366F3EBB"/>
    <w:rsid w:val="471A90A1"/>
    <w:rsid w:val="532DF613"/>
    <w:rsid w:val="59E8C4E5"/>
    <w:rsid w:val="5B06F5E8"/>
    <w:rsid w:val="6DA3B939"/>
    <w:rsid w:val="6FF4ECDF"/>
    <w:rsid w:val="7618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aliases w:val="16 Point Char Char Char Char Char Char,Superscript 6 Point Char Char Char Char Char Char,Footnote Reference Number Char Char Char Char Char Char,BVI fnr Char1 Char Char Char Char Char,nota pié di pagina Char Char Char Char Char Char,4"/>
    <w:basedOn w:val="DefaultParagraphFont"/>
    <w:uiPriority w:val="99"/>
    <w:unhideWhenUsed/>
    <w:qFormat/>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customStyle="1" w:styleId="UnresolvedMention1">
    <w:name w:val="Unresolved Mention1"/>
    <w:basedOn w:val="DefaultParagraphFont"/>
    <w:uiPriority w:val="99"/>
    <w:semiHidden/>
    <w:unhideWhenUsed/>
    <w:rsid w:val="00172445"/>
    <w:rPr>
      <w:color w:val="605E5C"/>
      <w:shd w:val="clear" w:color="auto" w:fill="E1DFDD"/>
    </w:rPr>
  </w:style>
  <w:style w:type="paragraph" w:styleId="Revision">
    <w:name w:val="Revision"/>
    <w:hidden/>
    <w:uiPriority w:val="99"/>
    <w:semiHidden/>
    <w:rsid w:val="000045BC"/>
  </w:style>
  <w:style w:type="paragraph" w:styleId="BalloonText">
    <w:name w:val="Balloon Text"/>
    <w:basedOn w:val="Normal"/>
    <w:link w:val="BalloonTextChar"/>
    <w:uiPriority w:val="99"/>
    <w:semiHidden/>
    <w:unhideWhenUsed/>
    <w:rsid w:val="002152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5254"/>
    <w:rPr>
      <w:rFonts w:ascii="Segoe UI" w:hAnsi="Segoe UI" w:cs="Segoe UI"/>
      <w:sz w:val="18"/>
      <w:szCs w:val="18"/>
    </w:rPr>
  </w:style>
  <w:style w:type="character" w:customStyle="1" w:styleId="normaltextrun">
    <w:name w:val="normaltextrun"/>
    <w:basedOn w:val="DefaultParagraphFont"/>
    <w:rsid w:val="00905AEF"/>
  </w:style>
  <w:style w:type="character" w:styleId="UnresolvedMention">
    <w:name w:val="Unresolved Mention"/>
    <w:basedOn w:val="DefaultParagraphFont"/>
    <w:uiPriority w:val="99"/>
    <w:semiHidden/>
    <w:unhideWhenUsed/>
    <w:rsid w:val="00453D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ljmpdd.gov.rs/javni-poziv-organizacijama-civilnog-drustva-za-predlaganje-kandidata-u-radnoj-grupi-za-izradu-nacrta-zakona-u-oblasti-borbe-protiv-trgovine-ljudima-u-republici-srbiji/" TargetMode="External"/><Relationship Id="rId13" Type="http://schemas.openxmlformats.org/officeDocument/2006/relationships/hyperlink" Target="https://eukonvent.org/regarding-the-conclusion-of-the-public-debate-on-amendments-to-criminal-legislation/" TargetMode="External"/><Relationship Id="rId18" Type="http://schemas.openxmlformats.org/officeDocument/2006/relationships/hyperlink" Target="https://preugovor.org/Alarm-Reports/1944/Alarm-Report-on-Progress-of-Serbia-in-Cluster-1.shtml" TargetMode="External"/><Relationship Id="rId3" Type="http://schemas.openxmlformats.org/officeDocument/2006/relationships/styles" Target="styles.xml"/><Relationship Id="rId21" Type="http://schemas.openxmlformats.org/officeDocument/2006/relationships/hyperlink" Target="https://preugovor.org/Alarm-Reports/1944/Alarm-Report-on-Progress-of-Serbia-in-Cluster-1.shtml" TargetMode="External"/><Relationship Id="rId7" Type="http://schemas.openxmlformats.org/officeDocument/2006/relationships/endnotes" Target="endnotes.xml"/><Relationship Id="rId12" Type="http://schemas.openxmlformats.org/officeDocument/2006/relationships/hyperlink" Target="https://ekonsultacije.gov.rs/topicOfDiscussionPage/528/4" TargetMode="External"/><Relationship Id="rId17" Type="http://schemas.openxmlformats.org/officeDocument/2006/relationships/hyperlink" Target="http://www.atina.org.rs/sites/default/files/Komentari%20%C5%BEena%20sa%20iskustvom%20trgovine%20ljudima%20na%20Nacrt%20zakona_0.pdf" TargetMode="External"/><Relationship Id="rId2" Type="http://schemas.openxmlformats.org/officeDocument/2006/relationships/numbering" Target="numbering.xml"/><Relationship Id="rId16" Type="http://schemas.openxmlformats.org/officeDocument/2006/relationships/hyperlink" Target="https://minljmpdd.gov.rs/javni-poziv-organizacijama-civilnog-drustva-za-predlaganje-kandidata-u-radnoj-grupi-za-izradu-nacrta-zakona-u-oblasti-borbe-protiv-trgovine-ljudima-u-republici-srbiji/" TargetMode="External"/><Relationship Id="rId20" Type="http://schemas.openxmlformats.org/officeDocument/2006/relationships/hyperlink" Target="http://www.atina.org.rs/sites/default/files/Komentari%20%C5%BEena%20sa%20iskustvom%20trgovine%20ljudima%20na%20Nacrt%20zakona_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konsultacije.gov.rs/topicOfDiscussionPage/528/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konsultacije.gov.rs/topicOfDiscussionPage/412/4" TargetMode="External"/><Relationship Id="rId23" Type="http://schemas.openxmlformats.org/officeDocument/2006/relationships/fontTable" Target="fontTable.xml"/><Relationship Id="rId10" Type="http://schemas.openxmlformats.org/officeDocument/2006/relationships/hyperlink" Target="https://eukonvent.org/nkeu-sent-a-letter-to-the-president-of-the-ec-eu-should-not-turn-its-backs-on-serbian-citizens/" TargetMode="External"/><Relationship Id="rId19" Type="http://schemas.openxmlformats.org/officeDocument/2006/relationships/hyperlink" Target="http://www.atina.org.rs/sites/default/files/Komentari%20%C5%BEena%20sa%20iskustvom%20trgovine%20ljudima%20na%20Nacrt%20zakona_0.pdf" TargetMode="External"/><Relationship Id="rId4" Type="http://schemas.openxmlformats.org/officeDocument/2006/relationships/settings" Target="settings.xml"/><Relationship Id="rId9" Type="http://schemas.openxmlformats.org/officeDocument/2006/relationships/hyperlink" Target="https://preugovor.org/Alarm-Reports/1926/Alarm-Report-on-Progress-of-Serbia-in-Cluster-1.shtml" TargetMode="External"/><Relationship Id="rId14" Type="http://schemas.openxmlformats.org/officeDocument/2006/relationships/hyperlink" Target="https://www.mpravde.gov.rs/obavestenje/5789/izvestaj-o-sprovedenoj-javnoj-raspravi-o-nacrtu-zakona-o-izmenama-i-dopunama-krivicnog-zakonika.php" TargetMode="External"/><Relationship Id="rId22" Type="http://schemas.openxmlformats.org/officeDocument/2006/relationships/hyperlink" Target="https://ekonsultacije.gov.rs/topicOfDiscussionPage/528/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ravno-informacioni-sistem.rs/eli/rep/sgrs/vlada/uredba/2019/8/9/r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E5D40-5208-40DD-A757-56CB157BF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3137</Words>
  <Characters>18540</Characters>
  <Application>Microsoft Office Word</Application>
  <DocSecurity>0</DocSecurity>
  <Lines>394</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15</cp:revision>
  <dcterms:created xsi:type="dcterms:W3CDTF">2026-03-19T14:26:00Z</dcterms:created>
  <dcterms:modified xsi:type="dcterms:W3CDTF">2026-04-24T18:55:00Z</dcterms:modified>
</cp:coreProperties>
</file>